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B6CD0">
      <w:pPr>
        <w:keepNext w:val="0"/>
        <w:keepLines w:val="0"/>
        <w:pageBreakBefore w:val="0"/>
        <w:kinsoku/>
        <w:wordWrap/>
        <w:overflowPunct/>
        <w:topLinePunct w:val="0"/>
        <w:autoSpaceDE/>
        <w:autoSpaceDN/>
        <w:bidi w:val="0"/>
        <w:adjustRightInd/>
        <w:snapToGrid/>
        <w:spacing w:line="560" w:lineRule="exact"/>
        <w:textAlignment w:val="auto"/>
        <w:rPr>
          <w:rFonts w:hint="default" w:ascii="方正仿宋_GBK" w:hAnsi="方正仿宋_GBK" w:eastAsia="方正仿宋_GBK" w:cs="方正仿宋_GBK"/>
          <w:kern w:val="0"/>
          <w:sz w:val="32"/>
          <w:szCs w:val="32"/>
          <w:lang w:val="en-US" w:eastAsia="zh-CN" w:bidi="ar"/>
          <w14:ligatures w14:val="standardContextual"/>
        </w:rPr>
      </w:pPr>
      <w:r>
        <w:rPr>
          <w:rFonts w:hint="eastAsia" w:ascii="方正仿宋_GBK" w:hAnsi="方正仿宋_GBK" w:eastAsia="方正仿宋_GBK" w:cs="方正仿宋_GBK"/>
          <w:kern w:val="0"/>
          <w:sz w:val="32"/>
          <w:szCs w:val="32"/>
          <w:lang w:val="en-US" w:eastAsia="zh-CN" w:bidi="ar"/>
          <w14:ligatures w14:val="standardContextual"/>
        </w:rPr>
        <w:t>附件1：</w:t>
      </w:r>
    </w:p>
    <w:p w14:paraId="30B581A9">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line="560" w:lineRule="exact"/>
        <w:ind w:left="74" w:leftChars="0" w:right="0" w:rightChars="0"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kern w:val="0"/>
          <w:sz w:val="32"/>
          <w:szCs w:val="32"/>
          <w:lang w:val="en-US" w:eastAsia="zh-CN" w:bidi="ar"/>
          <w14:ligatures w14:val="standardContextual"/>
        </w:rPr>
        <w:t>一、按照医保CHS-DRG分组付费政策要求，建设医保费用管理系统，提供包括</w:t>
      </w:r>
      <w:r>
        <w:rPr>
          <w:rFonts w:hint="eastAsia" w:ascii="方正仿宋_GBK" w:hAnsi="方正仿宋_GBK" w:eastAsia="方正仿宋_GBK" w:cs="方正仿宋_GBK"/>
          <w:sz w:val="32"/>
          <w:szCs w:val="32"/>
        </w:rPr>
        <w:t>实时在线预分组</w:t>
      </w:r>
      <w:r>
        <w:rPr>
          <w:rFonts w:hint="eastAsia" w:ascii="方正仿宋_GBK" w:hAnsi="方正仿宋_GBK" w:eastAsia="方正仿宋_GBK" w:cs="方正仿宋_GBK"/>
          <w:sz w:val="32"/>
          <w:szCs w:val="32"/>
          <w:lang w:val="en-US" w:eastAsia="zh-CN"/>
        </w:rPr>
        <w:t>并提示入组后权重</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歧义组拦截、</w:t>
      </w:r>
      <w:r>
        <w:rPr>
          <w:rFonts w:hint="eastAsia" w:ascii="方正仿宋_GBK" w:hAnsi="方正仿宋_GBK" w:eastAsia="方正仿宋_GBK" w:cs="方正仿宋_GBK"/>
          <w:sz w:val="32"/>
          <w:szCs w:val="32"/>
        </w:rPr>
        <w:t>诊断编码智能推荐、医保费用智能预测、医保支付盈亏分析、</w:t>
      </w:r>
      <w:r>
        <w:rPr>
          <w:rFonts w:hint="eastAsia" w:ascii="方正仿宋_GBK" w:hAnsi="方正仿宋_GBK" w:eastAsia="方正仿宋_GBK" w:cs="方正仿宋_GBK"/>
          <w:sz w:val="32"/>
          <w:szCs w:val="32"/>
          <w:lang w:val="en-US" w:eastAsia="zh-CN"/>
        </w:rPr>
        <w:t>病种</w:t>
      </w:r>
      <w:r>
        <w:rPr>
          <w:rFonts w:hint="eastAsia" w:ascii="方正仿宋_GBK" w:hAnsi="方正仿宋_GBK" w:eastAsia="方正仿宋_GBK" w:cs="方正仿宋_GBK"/>
          <w:sz w:val="32"/>
          <w:szCs w:val="32"/>
        </w:rPr>
        <w:t>费用结构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权重</w:t>
      </w:r>
      <w:r>
        <w:rPr>
          <w:rFonts w:hint="eastAsia" w:ascii="方正仿宋_GBK" w:hAnsi="方正仿宋_GBK" w:eastAsia="方正仿宋_GBK" w:cs="方正仿宋_GBK"/>
          <w:sz w:val="32"/>
          <w:szCs w:val="32"/>
        </w:rPr>
        <w:t>分析</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包括协助特例单议申请的数据抓取</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有合并编码提示、高靠编码预警</w:t>
      </w:r>
      <w:r>
        <w:rPr>
          <w:rFonts w:hint="eastAsia" w:ascii="方正仿宋_GBK" w:hAnsi="方正仿宋_GBK" w:eastAsia="方正仿宋_GBK" w:cs="方正仿宋_GBK"/>
          <w:sz w:val="32"/>
          <w:szCs w:val="32"/>
          <w:lang w:eastAsia="zh-CN"/>
        </w:rPr>
        <w:t>。</w:t>
      </w:r>
    </w:p>
    <w:p w14:paraId="10B396CB">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line="560" w:lineRule="exact"/>
        <w:ind w:left="74" w:leftChars="0" w:right="0" w:rightChars="0"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kern w:val="0"/>
          <w:sz w:val="32"/>
          <w:szCs w:val="32"/>
          <w:lang w:val="en-US" w:eastAsia="zh-CN" w:bidi="ar"/>
        </w:rPr>
        <w:t>二、</w:t>
      </w:r>
      <w:r>
        <w:rPr>
          <w:rFonts w:hint="eastAsia" w:ascii="方正仿宋_GBK" w:hAnsi="方正仿宋_GBK" w:eastAsia="方正仿宋_GBK" w:cs="方正仿宋_GBK"/>
          <w:sz w:val="32"/>
          <w:szCs w:val="32"/>
          <w:lang w:val="en-US" w:eastAsia="zh-CN"/>
        </w:rPr>
        <w:t>结算清单上传的准确性预警，支持结算清单直接从病案首页抓取后进行上传并支持人工复核、结算清单上传后的错误分析统计</w:t>
      </w:r>
      <w:r>
        <w:rPr>
          <w:rFonts w:hint="eastAsia" w:ascii="方正仿宋_GBK" w:hAnsi="方正仿宋_GBK" w:eastAsia="方正仿宋_GBK" w:cs="方正仿宋_GBK"/>
          <w:sz w:val="32"/>
          <w:szCs w:val="32"/>
          <w:lang w:eastAsia="zh-CN"/>
        </w:rPr>
        <w:t>。</w:t>
      </w:r>
    </w:p>
    <w:p w14:paraId="2FE731CA">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line="560" w:lineRule="exact"/>
        <w:ind w:left="74" w:leftChars="0" w:right="0" w:righ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kern w:val="0"/>
          <w:sz w:val="32"/>
          <w:szCs w:val="32"/>
          <w:lang w:val="en-US" w:eastAsia="zh-CN" w:bidi="ar"/>
        </w:rPr>
        <w:t>三、</w:t>
      </w:r>
      <w:r>
        <w:rPr>
          <w:rFonts w:hint="eastAsia" w:ascii="方正仿宋_GBK" w:hAnsi="方正仿宋_GBK" w:eastAsia="方正仿宋_GBK" w:cs="方正仿宋_GBK"/>
          <w:sz w:val="32"/>
          <w:szCs w:val="32"/>
        </w:rPr>
        <w:t>院内绩效管理系统，提供包括院内综合指标评价、重点疾病与重点手术分析、医院病例分组情况</w:t>
      </w:r>
      <w:r>
        <w:rPr>
          <w:rFonts w:hint="eastAsia" w:ascii="方正仿宋_GBK" w:hAnsi="方正仿宋_GBK" w:eastAsia="方正仿宋_GBK" w:cs="方正仿宋_GBK"/>
          <w:sz w:val="32"/>
          <w:szCs w:val="32"/>
          <w:lang w:val="en-US" w:eastAsia="zh-CN"/>
        </w:rPr>
        <w:t>等</w:t>
      </w:r>
      <w:r>
        <w:rPr>
          <w:rFonts w:hint="eastAsia" w:ascii="方正仿宋_GBK" w:hAnsi="方正仿宋_GBK" w:eastAsia="方正仿宋_GBK" w:cs="方正仿宋_GBK"/>
          <w:sz w:val="32"/>
          <w:szCs w:val="32"/>
        </w:rPr>
        <w:t>，全面、真实、准确的体现出全院各科室、各病区、各医疗组、各医务人员的绩效情况，全院综合指标分析、住院及门诊情况分析、医保费用分析、全院异常预警等功能模块</w:t>
      </w:r>
      <w:r>
        <w:rPr>
          <w:rFonts w:hint="eastAsia" w:ascii="方正仿宋_GBK" w:hAnsi="方正仿宋_GBK" w:eastAsia="方正仿宋_GBK" w:cs="方正仿宋_GBK"/>
          <w:sz w:val="32"/>
          <w:szCs w:val="32"/>
          <w:lang w:val="en-US" w:eastAsia="zh-CN"/>
        </w:rPr>
        <w:t>。</w:t>
      </w:r>
    </w:p>
    <w:p w14:paraId="54579262">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line="560" w:lineRule="exact"/>
        <w:ind w:left="74" w:leftChars="0" w:right="0" w:righ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kern w:val="0"/>
          <w:sz w:val="32"/>
          <w:szCs w:val="32"/>
          <w:lang w:val="en-US" w:eastAsia="zh-CN" w:bidi="ar"/>
        </w:rPr>
        <w:t>四、</w:t>
      </w:r>
      <w:r>
        <w:rPr>
          <w:rFonts w:hint="eastAsia" w:ascii="方正仿宋_GBK" w:hAnsi="方正仿宋_GBK" w:eastAsia="方正仿宋_GBK" w:cs="方正仿宋_GBK"/>
          <w:sz w:val="32"/>
          <w:szCs w:val="32"/>
          <w:lang w:val="en-US" w:eastAsia="zh-CN"/>
        </w:rPr>
        <w:t>能</w:t>
      </w:r>
      <w:r>
        <w:rPr>
          <w:rFonts w:hint="eastAsia" w:ascii="方正仿宋_GBK" w:hAnsi="方正仿宋_GBK" w:eastAsia="方正仿宋_GBK" w:cs="方正仿宋_GBK"/>
          <w:sz w:val="32"/>
          <w:szCs w:val="32"/>
        </w:rPr>
        <w:t>获取医院HIS系统、病案系统、手麻系统等信息系统中患者信息、疾病诊断、医疗费用、病案首页、医嘱、手术/操作等信息</w:t>
      </w:r>
      <w:r>
        <w:rPr>
          <w:rFonts w:hint="eastAsia" w:ascii="方正仿宋_GBK" w:hAnsi="方正仿宋_GBK" w:eastAsia="方正仿宋_GBK" w:cs="方正仿宋_GBK"/>
          <w:sz w:val="32"/>
          <w:szCs w:val="32"/>
          <w:lang w:eastAsia="zh-CN"/>
        </w:rPr>
        <w:t>。</w:t>
      </w:r>
    </w:p>
    <w:p w14:paraId="54F4FC34">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line="560" w:lineRule="exact"/>
        <w:ind w:left="74" w:leftChars="0" w:right="0" w:righ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kern w:val="0"/>
          <w:sz w:val="32"/>
          <w:szCs w:val="32"/>
          <w:lang w:val="en-US" w:eastAsia="zh-CN" w:bidi="ar"/>
        </w:rPr>
        <w:t>五、</w:t>
      </w:r>
      <w:r>
        <w:rPr>
          <w:rFonts w:hint="eastAsia" w:ascii="方正仿宋_GBK" w:hAnsi="方正仿宋_GBK" w:eastAsia="方正仿宋_GBK" w:cs="方正仿宋_GBK"/>
          <w:sz w:val="32"/>
          <w:szCs w:val="32"/>
          <w:lang w:val="en-US" w:eastAsia="zh-CN"/>
        </w:rPr>
        <w:t>须要系统内置ICD-10、ICD-9-CM-3，并且版本可以实时更新</w:t>
      </w:r>
    </w:p>
    <w:p w14:paraId="5A56EE34">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line="560" w:lineRule="exact"/>
        <w:ind w:left="74" w:leftChars="0" w:right="0" w:righ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kern w:val="0"/>
          <w:sz w:val="32"/>
          <w:szCs w:val="32"/>
          <w:lang w:val="en-US" w:eastAsia="zh-CN" w:bidi="ar"/>
        </w:rPr>
        <w:t>六、</w:t>
      </w:r>
      <w:r>
        <w:rPr>
          <w:rFonts w:hint="eastAsia" w:ascii="方正仿宋_GBK" w:hAnsi="方正仿宋_GBK" w:eastAsia="方正仿宋_GBK" w:cs="方正仿宋_GBK"/>
          <w:sz w:val="32"/>
          <w:szCs w:val="32"/>
          <w:lang w:val="en-US" w:eastAsia="zh-CN"/>
        </w:rPr>
        <w:t>智能审核系统能嵌入四川省医保负面清单及智能审核规则提醒。支持移动结算时开单医师开具处方后在医师工作站能实时分辨自费和限制支付项目并上传。</w:t>
      </w:r>
    </w:p>
    <w:p w14:paraId="670C9B50">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8513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2026-09-30T00:54:41Z</dcterms:created>
  <dc:creator>bwyp</dc:creator>
  <cp:lastModifiedBy>唐旭醛</cp:lastModifiedBy>
  <dcterms:modified xsi:type="dcterms:W3CDTF">2026-09-30T00:54:44Z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eyJoZGlkIjoiMmJkZjI4Mjg1YmY3OTVjNzE5NDhlNGYzNDk0ZDNlZWEiLCJ1c2VySWQiOiIxODA2OTExMTcwIn0=</vt:lpwstr>
  </property>
  <property fmtid="{D5CDD505-2E9C-101B-9397-08002B2CF9AE}" pid="4" name="ICV">
    <vt:lpwstr>B2104A44F9C64CD3A40D4249D6F22687_12</vt:lpwstr>
  </property>
</Properties>
</file>