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p>
    <w:p>
      <w:pPr>
        <w:pStyle w:val="2"/>
      </w:pPr>
    </w:p>
    <w:p>
      <w:pPr>
        <w:spacing w:line="360" w:lineRule="auto"/>
        <w:jc w:val="center"/>
        <w:rPr>
          <w:rFonts w:hint="default" w:ascii="华文中宋" w:hAnsi="华文中宋" w:eastAsia="华文中宋" w:cs="Times New Roman"/>
          <w:b/>
          <w:color w:val="auto"/>
          <w:sz w:val="32"/>
          <w:lang w:val="en-US" w:eastAsia="zh-CN"/>
        </w:rPr>
      </w:pPr>
      <w:r>
        <w:rPr>
          <w:rFonts w:ascii="华文中宋" w:hAnsi="华文中宋" w:eastAsia="华文中宋" w:cs="宋体"/>
          <w:b/>
          <w:color w:val="auto"/>
          <w:sz w:val="32"/>
        </w:rPr>
        <w:t>项目编号：</w:t>
      </w:r>
      <w:r>
        <w:rPr>
          <w:rFonts w:hint="eastAsia" w:ascii="华文中宋" w:hAnsi="华文中宋" w:eastAsia="华文中宋" w:cs="宋体"/>
          <w:b/>
          <w:color w:val="auto"/>
          <w:sz w:val="32"/>
          <w:lang w:val="en-US" w:eastAsia="zh-CN"/>
        </w:rPr>
        <w:t>CG</w:t>
      </w:r>
      <w:r>
        <w:rPr>
          <w:rFonts w:hint="eastAsia" w:ascii="华文中宋" w:hAnsi="华文中宋" w:eastAsia="华文中宋" w:cs="宋体"/>
          <w:b/>
          <w:color w:val="auto"/>
          <w:sz w:val="32"/>
        </w:rPr>
        <w:t>-</w:t>
      </w:r>
      <w:r>
        <w:rPr>
          <w:rFonts w:ascii="华文中宋" w:hAnsi="华文中宋" w:eastAsia="华文中宋" w:cs="宋体"/>
          <w:b/>
          <w:color w:val="auto"/>
          <w:sz w:val="32"/>
        </w:rPr>
        <w:t>202</w:t>
      </w:r>
      <w:r>
        <w:rPr>
          <w:rFonts w:hint="eastAsia" w:ascii="华文中宋" w:hAnsi="华文中宋" w:eastAsia="华文中宋" w:cs="宋体"/>
          <w:b/>
          <w:color w:val="auto"/>
          <w:sz w:val="32"/>
          <w:lang w:val="en-US" w:eastAsia="zh-CN"/>
        </w:rPr>
        <w:t>3</w:t>
      </w:r>
      <w:r>
        <w:rPr>
          <w:rFonts w:hint="eastAsia" w:ascii="华文中宋" w:hAnsi="华文中宋" w:eastAsia="华文中宋" w:cs="宋体"/>
          <w:b/>
          <w:color w:val="auto"/>
          <w:sz w:val="32"/>
        </w:rPr>
        <w:t>-</w:t>
      </w:r>
      <w:r>
        <w:rPr>
          <w:rFonts w:hint="eastAsia" w:ascii="华文中宋" w:hAnsi="华文中宋" w:eastAsia="华文中宋" w:cs="宋体"/>
          <w:b/>
          <w:color w:val="auto"/>
          <w:sz w:val="32"/>
          <w:lang w:val="en-US" w:eastAsia="zh-CN"/>
        </w:rPr>
        <w:t>014</w:t>
      </w:r>
    </w:p>
    <w:p>
      <w:pPr>
        <w:spacing w:line="360" w:lineRule="auto"/>
        <w:jc w:val="center"/>
        <w:rPr>
          <w:rFonts w:ascii="华文中宋" w:hAnsi="华文中宋" w:eastAsia="华文中宋" w:cs="宋体"/>
          <w:b/>
          <w:color w:val="auto"/>
          <w:sz w:val="48"/>
          <w:szCs w:val="48"/>
        </w:rPr>
      </w:pPr>
      <w:bookmarkStart w:id="0" w:name="_Hlk63613221"/>
    </w:p>
    <w:p>
      <w:pPr>
        <w:spacing w:line="360" w:lineRule="auto"/>
        <w:jc w:val="center"/>
        <w:rPr>
          <w:rFonts w:ascii="华文中宋" w:hAnsi="华文中宋" w:eastAsia="华文中宋" w:cs="宋体"/>
          <w:b/>
          <w:color w:val="auto"/>
          <w:spacing w:val="40"/>
          <w:sz w:val="72"/>
          <w:szCs w:val="48"/>
        </w:rPr>
      </w:pPr>
      <w:r>
        <w:rPr>
          <w:rFonts w:hint="eastAsia" w:ascii="宋体" w:hAnsi="宋体" w:eastAsia="宋体" w:cs="宋体"/>
          <w:color w:val="auto"/>
          <w:sz w:val="52"/>
          <w:szCs w:val="48"/>
          <w:u w:val="single"/>
          <w:lang w:val="en-US" w:eastAsia="zh-CN"/>
        </w:rPr>
        <w:t>肠内营养制剂</w:t>
      </w:r>
      <w:r>
        <w:rPr>
          <w:rFonts w:hint="eastAsia" w:ascii="宋体" w:hAnsi="宋体" w:eastAsia="宋体" w:cs="宋体"/>
          <w:b/>
          <w:color w:val="auto"/>
          <w:sz w:val="52"/>
          <w:szCs w:val="48"/>
          <w:u w:val="single"/>
          <w:lang w:val="en-US" w:eastAsia="zh-CN"/>
        </w:rPr>
        <w:t>集中配送服务商</w:t>
      </w:r>
      <w:r>
        <w:rPr>
          <w:rFonts w:hint="eastAsia" w:ascii="宋体" w:hAnsi="宋体" w:eastAsia="宋体" w:cs="宋体"/>
          <w:b/>
          <w:color w:val="auto"/>
          <w:sz w:val="52"/>
          <w:szCs w:val="48"/>
          <w:u w:val="single"/>
        </w:rPr>
        <w:t>采购项目</w:t>
      </w:r>
      <w:bookmarkEnd w:id="0"/>
    </w:p>
    <w:p>
      <w:pPr>
        <w:spacing w:line="360" w:lineRule="auto"/>
        <w:jc w:val="center"/>
        <w:rPr>
          <w:rFonts w:hint="eastAsia" w:ascii="华文中宋" w:hAnsi="华文中宋" w:eastAsia="华文中宋" w:cs="宋体"/>
          <w:b/>
          <w:color w:val="auto"/>
          <w:spacing w:val="40"/>
          <w:sz w:val="32"/>
          <w:lang w:eastAsia="zh-CN"/>
        </w:rPr>
      </w:pPr>
      <w:r>
        <w:rPr>
          <w:rFonts w:hint="eastAsia" w:ascii="华文中宋" w:hAnsi="华文中宋" w:eastAsia="华文中宋" w:cs="宋体"/>
          <w:b/>
          <w:color w:val="auto"/>
          <w:spacing w:val="40"/>
          <w:sz w:val="32"/>
          <w:lang w:eastAsia="zh-CN"/>
        </w:rPr>
        <w:t>（</w:t>
      </w:r>
      <w:r>
        <w:rPr>
          <w:rFonts w:hint="eastAsia" w:ascii="华文中宋" w:hAnsi="华文中宋" w:eastAsia="华文中宋" w:cs="宋体"/>
          <w:b/>
          <w:color w:val="auto"/>
          <w:spacing w:val="40"/>
          <w:sz w:val="32"/>
          <w:lang w:val="en-US" w:eastAsia="zh-CN"/>
        </w:rPr>
        <w:t>第二次</w:t>
      </w:r>
      <w:r>
        <w:rPr>
          <w:rFonts w:hint="eastAsia" w:ascii="华文中宋" w:hAnsi="华文中宋" w:eastAsia="华文中宋" w:cs="宋体"/>
          <w:b/>
          <w:color w:val="auto"/>
          <w:spacing w:val="40"/>
          <w:sz w:val="32"/>
          <w:lang w:eastAsia="zh-CN"/>
        </w:rPr>
        <w:t>）</w:t>
      </w: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Times New Roman"/>
          <w:b/>
          <w:color w:val="auto"/>
          <w:spacing w:val="78"/>
          <w:sz w:val="96"/>
          <w:szCs w:val="96"/>
        </w:rPr>
      </w:pPr>
      <w:r>
        <w:rPr>
          <w:rFonts w:ascii="华文中宋" w:hAnsi="华文中宋" w:eastAsia="华文中宋" w:cs="宋体"/>
          <w:b/>
          <w:color w:val="auto"/>
          <w:spacing w:val="78"/>
          <w:sz w:val="96"/>
          <w:szCs w:val="96"/>
        </w:rPr>
        <w:t>比选文件</w:t>
      </w: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hint="default" w:ascii="华文中宋" w:hAnsi="华文中宋" w:eastAsia="华文中宋" w:cs="宋体"/>
          <w:b/>
          <w:color w:val="auto"/>
          <w:spacing w:val="40"/>
          <w:sz w:val="32"/>
          <w:lang w:val="en-US" w:eastAsia="zh-CN"/>
        </w:rPr>
      </w:pPr>
      <w:r>
        <w:rPr>
          <w:rFonts w:ascii="华文中宋" w:hAnsi="华文中宋" w:eastAsia="华文中宋" w:cs="宋体"/>
          <w:b/>
          <w:color w:val="auto"/>
          <w:spacing w:val="40"/>
          <w:sz w:val="32"/>
        </w:rPr>
        <w:t>比选人:</w:t>
      </w:r>
      <w:r>
        <w:rPr>
          <w:rFonts w:hint="eastAsia" w:ascii="华文中宋" w:hAnsi="华文中宋" w:eastAsia="华文中宋" w:cs="宋体"/>
          <w:b/>
          <w:color w:val="auto"/>
          <w:spacing w:val="40"/>
          <w:sz w:val="32"/>
        </w:rPr>
        <w:t xml:space="preserve"> </w:t>
      </w:r>
      <w:r>
        <w:rPr>
          <w:rFonts w:hint="eastAsia" w:ascii="华文中宋" w:hAnsi="华文中宋" w:eastAsia="华文中宋" w:cs="宋体"/>
          <w:b/>
          <w:color w:val="auto"/>
          <w:spacing w:val="40"/>
          <w:sz w:val="32"/>
          <w:lang w:val="en-US" w:eastAsia="zh-CN"/>
        </w:rPr>
        <w:t>成都市成华区中医医院</w:t>
      </w:r>
    </w:p>
    <w:p>
      <w:pPr>
        <w:spacing w:line="360" w:lineRule="auto"/>
        <w:jc w:val="center"/>
        <w:rPr>
          <w:rFonts w:ascii="华文中宋" w:hAnsi="华文中宋" w:eastAsia="华文中宋" w:cs="宋体"/>
          <w:b/>
          <w:color w:val="auto"/>
          <w:sz w:val="32"/>
        </w:rPr>
      </w:pPr>
    </w:p>
    <w:p>
      <w:pPr>
        <w:spacing w:line="360" w:lineRule="auto"/>
        <w:jc w:val="center"/>
        <w:rPr>
          <w:rFonts w:ascii="华文中宋" w:hAnsi="华文中宋" w:eastAsia="华文中宋" w:cs="宋体"/>
          <w:b/>
          <w:color w:val="auto"/>
          <w:sz w:val="32"/>
        </w:rPr>
      </w:pPr>
      <w:r>
        <w:rPr>
          <w:rFonts w:hint="eastAsia" w:ascii="华文中宋" w:hAnsi="华文中宋" w:eastAsia="华文中宋" w:cs="宋体"/>
          <w:b/>
          <w:color w:val="auto"/>
          <w:sz w:val="32"/>
          <w:lang w:val="en-US" w:eastAsia="zh-CN"/>
        </w:rPr>
        <w:t>2023</w:t>
      </w:r>
      <w:r>
        <w:rPr>
          <w:rFonts w:ascii="华文中宋" w:hAnsi="华文中宋" w:eastAsia="华文中宋" w:cs="宋体"/>
          <w:b/>
          <w:color w:val="auto"/>
          <w:sz w:val="32"/>
        </w:rPr>
        <w:t>年</w:t>
      </w:r>
      <w:r>
        <w:rPr>
          <w:rFonts w:hint="eastAsia" w:ascii="华文中宋" w:hAnsi="华文中宋" w:eastAsia="华文中宋" w:cs="宋体"/>
          <w:b/>
          <w:color w:val="auto"/>
          <w:sz w:val="32"/>
          <w:lang w:val="en-US" w:eastAsia="zh-CN"/>
        </w:rPr>
        <w:t>5</w:t>
      </w:r>
      <w:r>
        <w:rPr>
          <w:rFonts w:ascii="华文中宋" w:hAnsi="华文中宋" w:eastAsia="华文中宋" w:cs="宋体"/>
          <w:b/>
          <w:color w:val="auto"/>
          <w:sz w:val="32"/>
        </w:rPr>
        <w:t>月</w:t>
      </w:r>
    </w:p>
    <w:p>
      <w:pPr>
        <w:widowControl/>
        <w:jc w:val="left"/>
        <w:rPr>
          <w:rFonts w:ascii="华文中宋" w:hAnsi="华文中宋" w:eastAsia="华文中宋" w:cs="宋体"/>
          <w:b/>
          <w:color w:val="auto"/>
          <w:sz w:val="32"/>
        </w:rPr>
      </w:pPr>
      <w:r>
        <w:rPr>
          <w:rFonts w:ascii="华文中宋" w:hAnsi="华文中宋" w:eastAsia="华文中宋" w:cs="宋体"/>
          <w:b/>
          <w:color w:val="auto"/>
          <w:sz w:val="32"/>
        </w:rPr>
        <w:br w:type="page"/>
      </w:r>
    </w:p>
    <w:p>
      <w:pPr>
        <w:spacing w:line="360" w:lineRule="auto"/>
        <w:jc w:val="center"/>
        <w:rPr>
          <w:rFonts w:ascii="华文中宋" w:hAnsi="华文中宋" w:eastAsia="华文中宋" w:cs="宋体"/>
          <w:b/>
          <w:color w:val="auto"/>
          <w:sz w:val="44"/>
        </w:rPr>
      </w:pPr>
    </w:p>
    <w:p>
      <w:pPr>
        <w:spacing w:line="360" w:lineRule="auto"/>
        <w:jc w:val="center"/>
        <w:rPr>
          <w:rFonts w:ascii="华文中宋" w:hAnsi="华文中宋" w:eastAsia="华文中宋" w:cs="Times New Roman"/>
          <w:b/>
          <w:color w:val="auto"/>
          <w:sz w:val="44"/>
        </w:rPr>
      </w:pPr>
      <w:r>
        <w:rPr>
          <w:rFonts w:ascii="华文中宋" w:hAnsi="华文中宋" w:eastAsia="华文中宋" w:cs="宋体"/>
          <w:b/>
          <w:color w:val="auto"/>
          <w:sz w:val="44"/>
        </w:rPr>
        <w:t>目</w:t>
      </w:r>
      <w:r>
        <w:rPr>
          <w:rFonts w:hint="eastAsia" w:ascii="华文中宋" w:hAnsi="华文中宋" w:eastAsia="华文中宋" w:cs="宋体"/>
          <w:b/>
          <w:color w:val="auto"/>
          <w:sz w:val="44"/>
        </w:rPr>
        <w:t xml:space="preserve"> </w:t>
      </w:r>
      <w:r>
        <w:rPr>
          <w:rFonts w:ascii="华文中宋" w:hAnsi="华文中宋" w:eastAsia="华文中宋" w:cs="宋体"/>
          <w:b/>
          <w:color w:val="auto"/>
          <w:sz w:val="44"/>
        </w:rPr>
        <w:t xml:space="preserve"> 录</w:t>
      </w:r>
    </w:p>
    <w:p>
      <w:pPr>
        <w:spacing w:line="360" w:lineRule="auto"/>
        <w:jc w:val="center"/>
        <w:rPr>
          <w:rFonts w:ascii="Times New Roman" w:hAnsi="Times New Roman" w:eastAsia="Times New Roman" w:cs="Times New Roman"/>
          <w:b/>
          <w:color w:val="auto"/>
          <w:sz w:val="44"/>
        </w:rPr>
      </w:pPr>
    </w:p>
    <w:p>
      <w:pPr>
        <w:pStyle w:val="9"/>
        <w:tabs>
          <w:tab w:val="right" w:leader="dot" w:pos="9736"/>
        </w:tabs>
        <w:spacing w:line="600" w:lineRule="auto"/>
        <w:rPr>
          <w:b/>
          <w:bCs/>
          <w:color w:val="auto"/>
          <w:sz w:val="28"/>
          <w:szCs w:val="32"/>
        </w:rPr>
      </w:pPr>
      <w:r>
        <w:rPr>
          <w:rFonts w:ascii="Times New Roman" w:hAnsi="Times New Roman" w:cs="Times New Roman"/>
          <w:b/>
          <w:bCs/>
          <w:color w:val="auto"/>
          <w:sz w:val="24"/>
        </w:rPr>
        <w:fldChar w:fldCharType="begin"/>
      </w:r>
      <w:r>
        <w:rPr>
          <w:rFonts w:ascii="Times New Roman" w:hAnsi="Times New Roman" w:cs="Times New Roman"/>
          <w:b/>
          <w:bCs/>
          <w:color w:val="auto"/>
          <w:sz w:val="24"/>
        </w:rPr>
        <w:instrText xml:space="preserve"> TOC \o "1-1" \h \z \u </w:instrText>
      </w:r>
      <w:r>
        <w:rPr>
          <w:rFonts w:ascii="Times New Roman" w:hAnsi="Times New Roman" w:cs="Times New Roman"/>
          <w:b/>
          <w:bCs/>
          <w:color w:val="auto"/>
          <w:sz w:val="24"/>
        </w:rPr>
        <w:fldChar w:fldCharType="separate"/>
      </w:r>
      <w:r>
        <w:rPr>
          <w:color w:val="auto"/>
        </w:rPr>
        <w:fldChar w:fldCharType="begin"/>
      </w:r>
      <w:r>
        <w:rPr>
          <w:color w:val="auto"/>
        </w:rPr>
        <w:instrText xml:space="preserve"> HYPERLINK \l "_Toc68619132" </w:instrText>
      </w:r>
      <w:r>
        <w:rPr>
          <w:color w:val="auto"/>
        </w:rPr>
        <w:fldChar w:fldCharType="separate"/>
      </w:r>
      <w:r>
        <w:rPr>
          <w:rStyle w:val="16"/>
          <w:rFonts w:ascii="华文中宋" w:hAnsi="华文中宋" w:eastAsia="华文中宋" w:cs="宋体"/>
          <w:b/>
          <w:bCs/>
          <w:color w:val="auto"/>
          <w:sz w:val="28"/>
          <w:szCs w:val="32"/>
        </w:rPr>
        <w:t>第一章  比选邀请</w:t>
      </w:r>
      <w:r>
        <w:rPr>
          <w:b/>
          <w:bCs/>
          <w:color w:val="auto"/>
          <w:sz w:val="28"/>
          <w:szCs w:val="32"/>
        </w:rPr>
        <w:tab/>
      </w:r>
      <w:r>
        <w:rPr>
          <w:b/>
          <w:bCs/>
          <w:color w:val="auto"/>
          <w:sz w:val="28"/>
          <w:szCs w:val="32"/>
        </w:rPr>
        <w:fldChar w:fldCharType="begin"/>
      </w:r>
      <w:r>
        <w:rPr>
          <w:b/>
          <w:bCs/>
          <w:color w:val="auto"/>
          <w:sz w:val="28"/>
          <w:szCs w:val="32"/>
        </w:rPr>
        <w:instrText xml:space="preserve"> PAGEREF _Toc68619132 \h </w:instrText>
      </w:r>
      <w:r>
        <w:rPr>
          <w:b/>
          <w:bCs/>
          <w:color w:val="auto"/>
          <w:sz w:val="28"/>
          <w:szCs w:val="32"/>
        </w:rPr>
        <w:fldChar w:fldCharType="separate"/>
      </w:r>
      <w:r>
        <w:rPr>
          <w:b/>
          <w:bCs/>
          <w:color w:val="auto"/>
          <w:sz w:val="28"/>
          <w:szCs w:val="32"/>
        </w:rPr>
        <w:t>- 3 -</w:t>
      </w:r>
      <w:r>
        <w:rPr>
          <w:b/>
          <w:bCs/>
          <w:color w:val="auto"/>
          <w:sz w:val="28"/>
          <w:szCs w:val="32"/>
        </w:rPr>
        <w:fldChar w:fldCharType="end"/>
      </w:r>
      <w:r>
        <w:rPr>
          <w:b/>
          <w:bCs/>
          <w:color w:val="auto"/>
          <w:sz w:val="28"/>
          <w:szCs w:val="32"/>
        </w:rPr>
        <w:fldChar w:fldCharType="end"/>
      </w:r>
    </w:p>
    <w:p>
      <w:pPr>
        <w:pStyle w:val="9"/>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"_Toc68619133" </w:instrText>
      </w:r>
      <w:r>
        <w:rPr>
          <w:color w:val="auto"/>
        </w:rPr>
        <w:fldChar w:fldCharType="separate"/>
      </w:r>
      <w:r>
        <w:rPr>
          <w:rStyle w:val="16"/>
          <w:rFonts w:ascii="华文中宋" w:hAnsi="华文中宋" w:eastAsia="华文中宋" w:cs="宋体"/>
          <w:b/>
          <w:bCs/>
          <w:color w:val="auto"/>
          <w:sz w:val="28"/>
          <w:szCs w:val="32"/>
        </w:rPr>
        <w:t>第二章  比选申请书</w:t>
      </w:r>
      <w:r>
        <w:rPr>
          <w:b/>
          <w:bCs/>
          <w:color w:val="auto"/>
          <w:sz w:val="28"/>
          <w:szCs w:val="32"/>
        </w:rPr>
        <w:tab/>
      </w:r>
      <w:r>
        <w:rPr>
          <w:b/>
          <w:bCs/>
          <w:color w:val="auto"/>
          <w:sz w:val="28"/>
          <w:szCs w:val="32"/>
        </w:rPr>
        <w:fldChar w:fldCharType="begin"/>
      </w:r>
      <w:r>
        <w:rPr>
          <w:b/>
          <w:bCs/>
          <w:color w:val="auto"/>
          <w:sz w:val="28"/>
          <w:szCs w:val="32"/>
        </w:rPr>
        <w:instrText xml:space="preserve"> PAGEREF _Toc68619133 \h </w:instrText>
      </w:r>
      <w:r>
        <w:rPr>
          <w:b/>
          <w:bCs/>
          <w:color w:val="auto"/>
          <w:sz w:val="28"/>
          <w:szCs w:val="32"/>
        </w:rPr>
        <w:fldChar w:fldCharType="separate"/>
      </w:r>
      <w:r>
        <w:rPr>
          <w:b/>
          <w:bCs/>
          <w:color w:val="auto"/>
          <w:sz w:val="28"/>
          <w:szCs w:val="32"/>
        </w:rPr>
        <w:t>- 8 -</w:t>
      </w:r>
      <w:r>
        <w:rPr>
          <w:b/>
          <w:bCs/>
          <w:color w:val="auto"/>
          <w:sz w:val="28"/>
          <w:szCs w:val="32"/>
        </w:rPr>
        <w:fldChar w:fldCharType="end"/>
      </w:r>
      <w:r>
        <w:rPr>
          <w:b/>
          <w:bCs/>
          <w:color w:val="auto"/>
          <w:sz w:val="28"/>
          <w:szCs w:val="32"/>
        </w:rPr>
        <w:fldChar w:fldCharType="end"/>
      </w:r>
    </w:p>
    <w:p>
      <w:pPr>
        <w:pStyle w:val="9"/>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"_Toc68619134" </w:instrText>
      </w:r>
      <w:r>
        <w:rPr>
          <w:color w:val="auto"/>
        </w:rPr>
        <w:fldChar w:fldCharType="separate"/>
      </w:r>
      <w:r>
        <w:rPr>
          <w:rStyle w:val="16"/>
          <w:rFonts w:ascii="华文中宋" w:hAnsi="华文中宋" w:eastAsia="华文中宋" w:cs="宋体"/>
          <w:b/>
          <w:bCs/>
          <w:color w:val="auto"/>
          <w:sz w:val="28"/>
          <w:szCs w:val="32"/>
        </w:rPr>
        <w:t>第三章</w:t>
      </w:r>
      <w:r>
        <w:rPr>
          <w:rStyle w:val="16"/>
          <w:rFonts w:hint="eastAsia" w:ascii="华文中宋" w:hAnsi="华文中宋" w:eastAsia="华文中宋" w:cs="宋体"/>
          <w:b/>
          <w:bCs/>
          <w:color w:val="auto"/>
          <w:sz w:val="28"/>
          <w:szCs w:val="32"/>
        </w:rPr>
        <w:t xml:space="preserve"> </w:t>
      </w:r>
      <w:r>
        <w:rPr>
          <w:rStyle w:val="16"/>
          <w:rFonts w:ascii="华文中宋" w:hAnsi="华文中宋" w:eastAsia="华文中宋" w:cs="宋体"/>
          <w:b/>
          <w:bCs/>
          <w:color w:val="auto"/>
          <w:sz w:val="28"/>
          <w:szCs w:val="32"/>
        </w:rPr>
        <w:t xml:space="preserve"> 资格证明文件</w:t>
      </w:r>
      <w:r>
        <w:rPr>
          <w:b/>
          <w:bCs/>
          <w:color w:val="auto"/>
          <w:sz w:val="28"/>
          <w:szCs w:val="32"/>
        </w:rPr>
        <w:tab/>
      </w:r>
      <w:r>
        <w:rPr>
          <w:b/>
          <w:bCs/>
          <w:color w:val="auto"/>
          <w:sz w:val="28"/>
          <w:szCs w:val="32"/>
        </w:rPr>
        <w:fldChar w:fldCharType="begin"/>
      </w:r>
      <w:r>
        <w:rPr>
          <w:b/>
          <w:bCs/>
          <w:color w:val="auto"/>
          <w:sz w:val="28"/>
          <w:szCs w:val="32"/>
        </w:rPr>
        <w:instrText xml:space="preserve"> PAGEREF _Toc68619134 \h </w:instrText>
      </w:r>
      <w:r>
        <w:rPr>
          <w:b/>
          <w:bCs/>
          <w:color w:val="auto"/>
          <w:sz w:val="28"/>
          <w:szCs w:val="32"/>
        </w:rPr>
        <w:fldChar w:fldCharType="separate"/>
      </w:r>
      <w:r>
        <w:rPr>
          <w:b/>
          <w:bCs/>
          <w:color w:val="auto"/>
          <w:sz w:val="28"/>
          <w:szCs w:val="32"/>
        </w:rPr>
        <w:t>18</w:t>
      </w:r>
      <w:r>
        <w:rPr>
          <w:b/>
          <w:bCs/>
          <w:color w:val="auto"/>
          <w:sz w:val="28"/>
          <w:szCs w:val="32"/>
        </w:rPr>
        <w:fldChar w:fldCharType="end"/>
      </w:r>
      <w:r>
        <w:rPr>
          <w:b/>
          <w:bCs/>
          <w:color w:val="auto"/>
          <w:sz w:val="28"/>
          <w:szCs w:val="32"/>
        </w:rPr>
        <w:fldChar w:fldCharType="end"/>
      </w:r>
    </w:p>
    <w:p>
      <w:pPr>
        <w:pStyle w:val="9"/>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"_Toc68619135" </w:instrText>
      </w:r>
      <w:r>
        <w:rPr>
          <w:color w:val="auto"/>
        </w:rPr>
        <w:fldChar w:fldCharType="separate"/>
      </w:r>
      <w:r>
        <w:rPr>
          <w:rStyle w:val="16"/>
          <w:rFonts w:ascii="华文中宋" w:hAnsi="华文中宋" w:eastAsia="华文中宋" w:cs="宋体"/>
          <w:b/>
          <w:bCs/>
          <w:color w:val="auto"/>
          <w:sz w:val="28"/>
          <w:szCs w:val="32"/>
        </w:rPr>
        <w:t>第四章</w:t>
      </w:r>
      <w:r>
        <w:rPr>
          <w:rStyle w:val="16"/>
          <w:rFonts w:hint="eastAsia" w:ascii="华文中宋" w:hAnsi="华文中宋" w:eastAsia="华文中宋" w:cs="宋体"/>
          <w:b/>
          <w:bCs/>
          <w:color w:val="auto"/>
          <w:sz w:val="28"/>
          <w:szCs w:val="32"/>
        </w:rPr>
        <w:t xml:space="preserve"> </w:t>
      </w:r>
      <w:r>
        <w:rPr>
          <w:rStyle w:val="16"/>
          <w:rFonts w:ascii="华文中宋" w:hAnsi="华文中宋" w:eastAsia="华文中宋" w:cs="宋体"/>
          <w:b/>
          <w:bCs/>
          <w:color w:val="auto"/>
          <w:sz w:val="28"/>
          <w:szCs w:val="32"/>
        </w:rPr>
        <w:t xml:space="preserve"> 比选需求</w:t>
      </w:r>
      <w:r>
        <w:rPr>
          <w:b/>
          <w:bCs/>
          <w:color w:val="auto"/>
          <w:sz w:val="28"/>
          <w:szCs w:val="32"/>
        </w:rPr>
        <w:tab/>
      </w:r>
      <w:r>
        <w:rPr>
          <w:b/>
          <w:bCs/>
          <w:color w:val="auto"/>
          <w:sz w:val="28"/>
          <w:szCs w:val="32"/>
        </w:rPr>
        <w:fldChar w:fldCharType="begin"/>
      </w:r>
      <w:r>
        <w:rPr>
          <w:b/>
          <w:bCs/>
          <w:color w:val="auto"/>
          <w:sz w:val="28"/>
          <w:szCs w:val="32"/>
        </w:rPr>
        <w:instrText xml:space="preserve"> PAGEREF _Toc68619135 \h </w:instrText>
      </w:r>
      <w:r>
        <w:rPr>
          <w:b/>
          <w:bCs/>
          <w:color w:val="auto"/>
          <w:sz w:val="28"/>
          <w:szCs w:val="32"/>
        </w:rPr>
        <w:fldChar w:fldCharType="separate"/>
      </w:r>
      <w:r>
        <w:rPr>
          <w:b/>
          <w:bCs/>
          <w:color w:val="auto"/>
          <w:sz w:val="28"/>
          <w:szCs w:val="32"/>
        </w:rPr>
        <w:t>19</w:t>
      </w:r>
      <w:r>
        <w:rPr>
          <w:b/>
          <w:bCs/>
          <w:color w:val="auto"/>
          <w:sz w:val="28"/>
          <w:szCs w:val="32"/>
        </w:rPr>
        <w:fldChar w:fldCharType="end"/>
      </w:r>
      <w:r>
        <w:rPr>
          <w:b/>
          <w:bCs/>
          <w:color w:val="auto"/>
          <w:sz w:val="28"/>
          <w:szCs w:val="32"/>
        </w:rPr>
        <w:fldChar w:fldCharType="end"/>
      </w:r>
    </w:p>
    <w:p>
      <w:pPr>
        <w:pStyle w:val="9"/>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"_Toc68619136" </w:instrText>
      </w:r>
      <w:r>
        <w:rPr>
          <w:color w:val="auto"/>
        </w:rPr>
        <w:fldChar w:fldCharType="separate"/>
      </w:r>
      <w:r>
        <w:rPr>
          <w:rStyle w:val="16"/>
          <w:rFonts w:ascii="华文中宋" w:hAnsi="华文中宋" w:eastAsia="华文中宋" w:cs="宋体"/>
          <w:b/>
          <w:bCs/>
          <w:color w:val="auto"/>
          <w:sz w:val="28"/>
          <w:szCs w:val="32"/>
        </w:rPr>
        <w:t>第五章  评审办法</w:t>
      </w:r>
      <w:r>
        <w:rPr>
          <w:b/>
          <w:bCs/>
          <w:color w:val="auto"/>
          <w:sz w:val="28"/>
          <w:szCs w:val="32"/>
        </w:rPr>
        <w:tab/>
      </w:r>
      <w:r>
        <w:rPr>
          <w:b/>
          <w:bCs/>
          <w:color w:val="auto"/>
          <w:sz w:val="28"/>
          <w:szCs w:val="32"/>
        </w:rPr>
        <w:fldChar w:fldCharType="begin"/>
      </w:r>
      <w:r>
        <w:rPr>
          <w:b/>
          <w:bCs/>
          <w:color w:val="auto"/>
          <w:sz w:val="28"/>
          <w:szCs w:val="32"/>
        </w:rPr>
        <w:instrText xml:space="preserve"> PAGEREF _Toc68619136 \h </w:instrText>
      </w:r>
      <w:r>
        <w:rPr>
          <w:b/>
          <w:bCs/>
          <w:color w:val="auto"/>
          <w:sz w:val="28"/>
          <w:szCs w:val="32"/>
        </w:rPr>
        <w:fldChar w:fldCharType="separate"/>
      </w:r>
      <w:r>
        <w:rPr>
          <w:b/>
          <w:bCs/>
          <w:color w:val="auto"/>
          <w:sz w:val="28"/>
          <w:szCs w:val="32"/>
        </w:rPr>
        <w:t>21</w:t>
      </w:r>
      <w:r>
        <w:rPr>
          <w:b/>
          <w:bCs/>
          <w:color w:val="auto"/>
          <w:sz w:val="28"/>
          <w:szCs w:val="32"/>
        </w:rPr>
        <w:fldChar w:fldCharType="end"/>
      </w:r>
      <w:r>
        <w:rPr>
          <w:b/>
          <w:bCs/>
          <w:color w:val="auto"/>
          <w:sz w:val="28"/>
          <w:szCs w:val="32"/>
        </w:rPr>
        <w:fldChar w:fldCharType="end"/>
      </w:r>
    </w:p>
    <w:p>
      <w:pPr>
        <w:tabs>
          <w:tab w:val="left" w:pos="3544"/>
        </w:tabs>
        <w:spacing w:line="480" w:lineRule="auto"/>
        <w:rPr>
          <w:rFonts w:ascii="Times New Roman" w:hAnsi="Times New Roman" w:cs="Times New Roman"/>
          <w:color w:val="auto"/>
          <w:sz w:val="24"/>
        </w:rPr>
      </w:pPr>
      <w:r>
        <w:rPr>
          <w:rFonts w:ascii="Times New Roman" w:hAnsi="Times New Roman" w:cs="Times New Roman"/>
          <w:b/>
          <w:bCs/>
          <w:color w:val="auto"/>
          <w:sz w:val="24"/>
        </w:rPr>
        <w:fldChar w:fldCharType="end"/>
      </w:r>
      <w:r>
        <w:rPr>
          <w:rFonts w:ascii="Times New Roman" w:hAnsi="Times New Roman" w:cs="Times New Roman"/>
          <w:color w:val="auto"/>
          <w:sz w:val="24"/>
        </w:rPr>
        <w:tab/>
      </w: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tabs>
          <w:tab w:val="left" w:pos="4980"/>
        </w:tabs>
        <w:spacing w:line="480" w:lineRule="auto"/>
        <w:jc w:val="left"/>
        <w:rPr>
          <w:rFonts w:ascii="Times New Roman" w:hAnsi="Times New Roman" w:cs="Times New Roman"/>
          <w:color w:val="auto"/>
          <w:sz w:val="24"/>
        </w:rPr>
      </w:pPr>
      <w:r>
        <w:rPr>
          <w:rFonts w:ascii="Times New Roman" w:hAnsi="Times New Roman" w:cs="Times New Roman"/>
          <w:color w:val="auto"/>
          <w:sz w:val="24"/>
        </w:rPr>
        <w:tab/>
      </w:r>
    </w:p>
    <w:p>
      <w:pPr>
        <w:spacing w:line="480" w:lineRule="auto"/>
        <w:jc w:val="center"/>
        <w:rPr>
          <w:rFonts w:ascii="Times New Roman" w:hAnsi="Times New Roman" w:cs="Times New Roman"/>
          <w:color w:val="auto"/>
          <w:sz w:val="24"/>
        </w:rPr>
      </w:pPr>
    </w:p>
    <w:p>
      <w:pPr>
        <w:widowControl/>
        <w:jc w:val="left"/>
        <w:rPr>
          <w:rFonts w:ascii="Times New Roman" w:hAnsi="Times New Roman" w:cs="Times New Roman"/>
          <w:color w:val="auto"/>
          <w:sz w:val="24"/>
        </w:rPr>
      </w:pPr>
      <w:r>
        <w:rPr>
          <w:rFonts w:ascii="Times New Roman" w:hAnsi="Times New Roman" w:cs="Times New Roman"/>
          <w:color w:val="auto"/>
          <w:sz w:val="24"/>
        </w:rPr>
        <w:br w:type="page"/>
      </w:r>
    </w:p>
    <w:p>
      <w:pPr>
        <w:pStyle w:val="3"/>
        <w:jc w:val="center"/>
        <w:rPr>
          <w:rFonts w:ascii="华文中宋" w:hAnsi="华文中宋" w:eastAsia="华文中宋" w:cs="宋体"/>
          <w:b w:val="0"/>
          <w:color w:val="auto"/>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p>
      <w:pPr>
        <w:pStyle w:val="3"/>
        <w:jc w:val="center"/>
        <w:rPr>
          <w:rFonts w:ascii="华文中宋" w:hAnsi="华文中宋" w:eastAsia="华文中宋" w:cs="Times New Roman"/>
          <w:b w:val="0"/>
          <w:color w:val="auto"/>
        </w:rPr>
      </w:pPr>
      <w:bookmarkStart w:id="1" w:name="_Toc68619132"/>
      <w:bookmarkStart w:id="2" w:name="_Toc66971932"/>
      <w:r>
        <w:rPr>
          <w:rFonts w:ascii="华文中宋" w:hAnsi="华文中宋" w:eastAsia="华文中宋" w:cs="宋体"/>
          <w:b w:val="0"/>
          <w:color w:val="auto"/>
        </w:rPr>
        <w:t>第一章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比选邀请</w:t>
      </w:r>
      <w:bookmarkEnd w:id="1"/>
      <w:bookmarkEnd w:id="2"/>
    </w:p>
    <w:p>
      <w:pPr>
        <w:spacing w:before="80" w:after="80" w:line="360" w:lineRule="auto"/>
        <w:ind w:firstLine="480" w:firstLineChars="200"/>
        <w:rPr>
          <w:rFonts w:ascii="宋体" w:hAnsi="宋体" w:eastAsia="宋体" w:cs="宋体"/>
          <w:b/>
          <w:color w:val="auto"/>
          <w:sz w:val="24"/>
          <w:u w:val="single"/>
        </w:rPr>
      </w:pPr>
      <w:r>
        <w:rPr>
          <w:rFonts w:hint="eastAsia" w:ascii="宋体" w:hAnsi="宋体" w:eastAsia="宋体" w:cs="宋体"/>
          <w:b/>
          <w:color w:val="auto"/>
          <w:sz w:val="24"/>
          <w:u w:val="single"/>
          <w:lang w:eastAsia="zh-CN"/>
        </w:rPr>
        <w:t>成都市成华区中医医院</w:t>
      </w:r>
      <w:r>
        <w:rPr>
          <w:rFonts w:ascii="宋体" w:hAnsi="宋体" w:eastAsia="宋体" w:cs="宋体"/>
          <w:color w:val="auto"/>
          <w:sz w:val="24"/>
        </w:rPr>
        <w:t>拟对</w:t>
      </w:r>
      <w:r>
        <w:rPr>
          <w:rFonts w:hint="eastAsia" w:ascii="宋体" w:hAnsi="宋体" w:eastAsia="宋体" w:cs="宋体"/>
          <w:b/>
          <w:bCs/>
          <w:color w:val="auto"/>
          <w:sz w:val="24"/>
          <w:u w:val="single"/>
          <w:lang w:val="en-US" w:eastAsia="zh-CN"/>
        </w:rPr>
        <w:t>肠内营养制剂配送服务商</w:t>
      </w:r>
      <w:r>
        <w:rPr>
          <w:rFonts w:hint="eastAsia" w:ascii="宋体" w:hAnsi="宋体" w:eastAsia="宋体" w:cs="宋体"/>
          <w:b/>
          <w:bCs/>
          <w:color w:val="auto"/>
          <w:sz w:val="24"/>
          <w:u w:val="single"/>
        </w:rPr>
        <w:t>采购项目</w:t>
      </w:r>
      <w:r>
        <w:rPr>
          <w:rFonts w:hint="eastAsia" w:ascii="宋体" w:hAnsi="宋体" w:eastAsia="宋体" w:cs="宋体"/>
          <w:b/>
          <w:bCs/>
          <w:color w:val="auto"/>
          <w:sz w:val="24"/>
          <w:u w:val="single"/>
          <w:lang w:eastAsia="zh-CN"/>
        </w:rPr>
        <w:t>（</w:t>
      </w:r>
      <w:r>
        <w:rPr>
          <w:rFonts w:hint="eastAsia" w:ascii="宋体" w:hAnsi="宋体" w:eastAsia="宋体" w:cs="宋体"/>
          <w:b/>
          <w:bCs/>
          <w:color w:val="auto"/>
          <w:sz w:val="24"/>
          <w:u w:val="single"/>
          <w:lang w:val="en-US" w:eastAsia="zh-CN"/>
        </w:rPr>
        <w:t>第二次</w:t>
      </w:r>
      <w:r>
        <w:rPr>
          <w:rFonts w:hint="eastAsia" w:ascii="宋体" w:hAnsi="宋体" w:eastAsia="宋体" w:cs="宋体"/>
          <w:b/>
          <w:bCs/>
          <w:color w:val="auto"/>
          <w:sz w:val="24"/>
          <w:u w:val="single"/>
          <w:lang w:eastAsia="zh-CN"/>
        </w:rPr>
        <w:t>）</w:t>
      </w:r>
      <w:r>
        <w:rPr>
          <w:rFonts w:ascii="宋体" w:hAnsi="宋体" w:eastAsia="宋体" w:cs="宋体"/>
          <w:color w:val="auto"/>
          <w:sz w:val="24"/>
        </w:rPr>
        <w:t>进行</w:t>
      </w:r>
      <w:r>
        <w:rPr>
          <w:rFonts w:hint="eastAsia" w:ascii="宋体" w:hAnsi="宋体" w:eastAsia="宋体" w:cs="宋体"/>
          <w:b/>
          <w:color w:val="auto"/>
          <w:sz w:val="24"/>
        </w:rPr>
        <w:t>公开</w:t>
      </w:r>
      <w:r>
        <w:rPr>
          <w:rFonts w:ascii="宋体" w:hAnsi="宋体" w:eastAsia="宋体" w:cs="宋体"/>
          <w:b/>
          <w:color w:val="auto"/>
          <w:sz w:val="24"/>
        </w:rPr>
        <w:t>比选，兹邀请相关比选申请人参加比选</w:t>
      </w:r>
      <w:r>
        <w:rPr>
          <w:rFonts w:ascii="宋体" w:hAnsi="宋体" w:eastAsia="宋体" w:cs="宋体"/>
          <w:color w:val="auto"/>
          <w:sz w:val="24"/>
        </w:rPr>
        <w:t>。</w:t>
      </w:r>
    </w:p>
    <w:p>
      <w:pPr>
        <w:numPr>
          <w:ilvl w:val="0"/>
          <w:numId w:val="1"/>
        </w:numPr>
        <w:spacing w:before="80" w:after="80" w:line="360" w:lineRule="auto"/>
        <w:ind w:firstLine="482"/>
        <w:rPr>
          <w:rFonts w:hint="default" w:ascii="宋体" w:hAnsi="宋体" w:eastAsia="宋体" w:cs="宋体"/>
          <w:b/>
          <w:color w:val="auto"/>
          <w:sz w:val="24"/>
          <w:lang w:val="en-US"/>
        </w:rPr>
      </w:pPr>
      <w:r>
        <w:rPr>
          <w:rFonts w:ascii="宋体" w:hAnsi="宋体" w:eastAsia="宋体" w:cs="宋体"/>
          <w:b/>
          <w:color w:val="auto"/>
          <w:sz w:val="24"/>
        </w:rPr>
        <w:t>项目名称：</w:t>
      </w:r>
      <w:r>
        <w:rPr>
          <w:rFonts w:hint="eastAsia" w:ascii="宋体" w:hAnsi="宋体" w:eastAsia="宋体" w:cs="宋体"/>
          <w:color w:val="auto"/>
          <w:sz w:val="24"/>
          <w:u w:val="single"/>
          <w:lang w:val="en-US" w:eastAsia="zh-CN"/>
        </w:rPr>
        <w:t>肠内营养制剂</w:t>
      </w:r>
      <w:r>
        <w:rPr>
          <w:rFonts w:hint="eastAsia" w:ascii="宋体" w:hAnsi="宋体" w:eastAsia="宋体" w:cs="宋体"/>
          <w:b/>
          <w:color w:val="auto"/>
          <w:sz w:val="24"/>
          <w:u w:val="single"/>
          <w:lang w:val="en-US" w:eastAsia="zh-CN"/>
        </w:rPr>
        <w:t>集中配送服务商</w:t>
      </w:r>
      <w:r>
        <w:rPr>
          <w:rFonts w:hint="eastAsia" w:ascii="宋体" w:hAnsi="宋体" w:eastAsia="宋体" w:cs="宋体"/>
          <w:b/>
          <w:color w:val="auto"/>
          <w:sz w:val="24"/>
          <w:u w:val="single"/>
        </w:rPr>
        <w:t>采购项目</w:t>
      </w:r>
      <w:r>
        <w:rPr>
          <w:rFonts w:hint="eastAsia" w:ascii="宋体" w:hAnsi="宋体" w:eastAsia="宋体" w:cs="宋体"/>
          <w:b/>
          <w:color w:val="auto"/>
          <w:sz w:val="24"/>
          <w:u w:val="single"/>
          <w:lang w:eastAsia="zh-CN"/>
        </w:rPr>
        <w:t>（</w:t>
      </w:r>
      <w:r>
        <w:rPr>
          <w:rFonts w:hint="eastAsia" w:ascii="宋体" w:hAnsi="宋体" w:eastAsia="宋体" w:cs="宋体"/>
          <w:b/>
          <w:color w:val="auto"/>
          <w:sz w:val="24"/>
          <w:u w:val="single"/>
          <w:lang w:val="en-US" w:eastAsia="zh-CN"/>
        </w:rPr>
        <w:t>第二次</w:t>
      </w:r>
      <w:r>
        <w:rPr>
          <w:rFonts w:hint="eastAsia" w:ascii="宋体" w:hAnsi="宋体" w:eastAsia="宋体" w:cs="宋体"/>
          <w:b/>
          <w:color w:val="auto"/>
          <w:sz w:val="24"/>
          <w:u w:val="single"/>
          <w:lang w:eastAsia="zh-CN"/>
        </w:rPr>
        <w:t>）</w:t>
      </w:r>
    </w:p>
    <w:p>
      <w:pPr>
        <w:numPr>
          <w:ilvl w:val="0"/>
          <w:numId w:val="1"/>
        </w:numPr>
        <w:spacing w:before="80" w:after="80" w:line="360" w:lineRule="auto"/>
        <w:ind w:firstLine="482"/>
        <w:rPr>
          <w:rFonts w:hint="default" w:ascii="宋体" w:hAnsi="宋体" w:eastAsia="宋体" w:cs="宋体"/>
          <w:b/>
          <w:color w:val="auto"/>
          <w:sz w:val="24"/>
          <w:lang w:val="en-US"/>
        </w:rPr>
      </w:pPr>
      <w:r>
        <w:rPr>
          <w:rFonts w:ascii="宋体" w:hAnsi="宋体" w:eastAsia="宋体" w:cs="宋体"/>
          <w:b/>
          <w:color w:val="auto"/>
          <w:sz w:val="24"/>
        </w:rPr>
        <w:t>项目编号：</w:t>
      </w:r>
      <w:r>
        <w:rPr>
          <w:rFonts w:hint="eastAsia" w:ascii="宋体" w:hAnsi="宋体" w:eastAsia="宋体" w:cs="宋体"/>
          <w:b/>
          <w:color w:val="auto"/>
          <w:sz w:val="24"/>
          <w:lang w:val="en-US" w:eastAsia="zh-CN"/>
        </w:rPr>
        <w:t>CG-2023-014</w:t>
      </w:r>
    </w:p>
    <w:p>
      <w:pPr>
        <w:numPr>
          <w:ilvl w:val="0"/>
          <w:numId w:val="1"/>
        </w:numPr>
        <w:spacing w:before="80" w:after="80" w:line="360" w:lineRule="auto"/>
        <w:ind w:left="0" w:leftChars="0" w:firstLine="482" w:firstLineChars="0"/>
        <w:rPr>
          <w:rFonts w:hint="eastAsia"/>
          <w:color w:val="auto"/>
        </w:rPr>
      </w:pPr>
      <w:r>
        <w:rPr>
          <w:rFonts w:ascii="宋体" w:hAnsi="宋体" w:eastAsia="宋体" w:cs="宋体"/>
          <w:b/>
          <w:color w:val="auto"/>
          <w:sz w:val="24"/>
        </w:rPr>
        <w:t>项目概况：</w:t>
      </w:r>
      <w:r>
        <w:rPr>
          <w:rFonts w:hint="eastAsia" w:ascii="宋体" w:hAnsi="宋体" w:eastAsia="宋体" w:cs="宋体"/>
          <w:color w:val="auto"/>
          <w:sz w:val="24"/>
        </w:rPr>
        <w:t>本项目共</w:t>
      </w:r>
      <w:r>
        <w:rPr>
          <w:rFonts w:hint="eastAsia" w:ascii="宋体" w:hAnsi="宋体" w:eastAsia="宋体" w:cs="宋体"/>
          <w:color w:val="auto"/>
          <w:sz w:val="24"/>
          <w:lang w:val="en-US" w:eastAsia="zh-CN"/>
        </w:rPr>
        <w:t>1</w:t>
      </w:r>
      <w:r>
        <w:rPr>
          <w:rFonts w:hint="eastAsia" w:ascii="宋体" w:hAnsi="宋体" w:eastAsia="宋体" w:cs="宋体"/>
          <w:color w:val="auto"/>
          <w:sz w:val="24"/>
        </w:rPr>
        <w:t>个包</w:t>
      </w:r>
    </w:p>
    <w:p>
      <w:pPr>
        <w:spacing w:before="80" w:after="8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01包：</w:t>
      </w:r>
      <w:r>
        <w:rPr>
          <w:rFonts w:hint="eastAsia" w:ascii="宋体" w:hAnsi="宋体" w:eastAsia="宋体" w:cs="宋体"/>
          <w:color w:val="auto"/>
          <w:sz w:val="24"/>
          <w:lang w:eastAsia="zh-CN"/>
        </w:rPr>
        <w:t>成都市成华区中医医院</w:t>
      </w:r>
      <w:r>
        <w:rPr>
          <w:rFonts w:hint="eastAsia" w:ascii="宋体" w:hAnsi="宋体" w:eastAsia="宋体" w:cs="宋体"/>
          <w:color w:val="auto"/>
          <w:sz w:val="24"/>
          <w:lang w:val="en-US" w:eastAsia="zh-CN"/>
        </w:rPr>
        <w:t>肠内营养制剂集中配送服务商采购</w:t>
      </w:r>
    </w:p>
    <w:p>
      <w:pPr>
        <w:spacing w:before="80" w:after="80" w:line="360" w:lineRule="auto"/>
        <w:ind w:firstLine="480" w:firstLineChars="200"/>
        <w:jc w:val="left"/>
        <w:rPr>
          <w:rFonts w:ascii="Times New Roman" w:hAnsi="Times New Roman" w:eastAsia="Times New Roman" w:cs="Times New Roman"/>
          <w:color w:val="auto"/>
          <w:sz w:val="24"/>
        </w:rPr>
      </w:pPr>
      <w:r>
        <w:rPr>
          <w:rFonts w:ascii="宋体" w:hAnsi="宋体" w:eastAsia="宋体" w:cs="宋体"/>
          <w:color w:val="auto"/>
          <w:sz w:val="24"/>
        </w:rPr>
        <w:t>注：超过</w:t>
      </w:r>
      <w:r>
        <w:rPr>
          <w:rFonts w:hint="eastAsia" w:ascii="宋体" w:hAnsi="宋体" w:eastAsia="宋体" w:cs="宋体"/>
          <w:color w:val="auto"/>
          <w:sz w:val="24"/>
        </w:rPr>
        <w:t>最高限价</w:t>
      </w:r>
      <w:r>
        <w:rPr>
          <w:rFonts w:ascii="宋体" w:hAnsi="宋体" w:eastAsia="宋体" w:cs="宋体"/>
          <w:color w:val="auto"/>
          <w:sz w:val="24"/>
        </w:rPr>
        <w:t>的报价将作为无效响应处理。</w:t>
      </w:r>
    </w:p>
    <w:p>
      <w:pPr>
        <w:spacing w:before="80" w:after="80" w:line="360" w:lineRule="auto"/>
        <w:ind w:firstLine="480" w:firstLineChars="200"/>
        <w:rPr>
          <w:rFonts w:ascii="Times New Roman" w:hAnsi="Times New Roman" w:eastAsia="Times New Roman" w:cs="Times New Roman"/>
          <w:b/>
          <w:color w:val="auto"/>
          <w:sz w:val="24"/>
        </w:rPr>
      </w:pPr>
      <w:r>
        <w:rPr>
          <w:rFonts w:ascii="宋体" w:hAnsi="宋体" w:eastAsia="宋体" w:cs="宋体"/>
          <w:b/>
          <w:color w:val="auto"/>
          <w:sz w:val="24"/>
        </w:rPr>
        <w:t>四、比选申请人资格要求：</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1</w:t>
      </w:r>
      <w:r>
        <w:rPr>
          <w:rFonts w:hint="eastAsia" w:ascii="宋体" w:hAnsi="宋体" w:eastAsia="宋体" w:cs="宋体"/>
          <w:color w:val="auto"/>
          <w:sz w:val="24"/>
        </w:rPr>
        <w:t>、在中华人民共和国境内依法注册的法人或者其他组织；</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2</w:t>
      </w:r>
      <w:r>
        <w:rPr>
          <w:rFonts w:hint="eastAsia" w:ascii="宋体" w:hAnsi="宋体" w:eastAsia="宋体" w:cs="宋体"/>
          <w:color w:val="auto"/>
          <w:sz w:val="24"/>
        </w:rPr>
        <w:t>、具有良好的商业信誉和健全的财务会计制度；</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3</w:t>
      </w:r>
      <w:r>
        <w:rPr>
          <w:rFonts w:hint="eastAsia" w:ascii="宋体" w:hAnsi="宋体" w:eastAsia="宋体" w:cs="宋体"/>
          <w:color w:val="auto"/>
          <w:sz w:val="24"/>
        </w:rPr>
        <w:t>、具有履行合同所必须的设备和专业技术能力；</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4</w:t>
      </w:r>
      <w:r>
        <w:rPr>
          <w:rFonts w:hint="eastAsia" w:ascii="宋体" w:hAnsi="宋体" w:eastAsia="宋体" w:cs="宋体"/>
          <w:color w:val="auto"/>
          <w:sz w:val="24"/>
        </w:rPr>
        <w:t>、具有依法缴纳税收和社会保障资金的良好记录；</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5</w:t>
      </w:r>
      <w:r>
        <w:rPr>
          <w:rFonts w:hint="eastAsia" w:ascii="宋体" w:hAnsi="宋体" w:eastAsia="宋体" w:cs="宋体"/>
          <w:color w:val="auto"/>
          <w:sz w:val="24"/>
        </w:rPr>
        <w:t>、参加本次比选活动前三年内，在经营活动中没有重大违法记录；</w:t>
      </w:r>
    </w:p>
    <w:p>
      <w:pPr>
        <w:spacing w:before="80" w:after="80" w:line="360" w:lineRule="auto"/>
        <w:ind w:firstLine="480" w:firstLineChars="200"/>
        <w:rPr>
          <w:rFonts w:ascii="宋体" w:hAnsi="宋体" w:eastAsia="宋体" w:cs="宋体"/>
          <w:color w:val="auto"/>
          <w:sz w:val="24"/>
        </w:rPr>
      </w:pPr>
      <w:r>
        <w:rPr>
          <w:rFonts w:hint="eastAsia" w:ascii="Times New Roman" w:hAnsi="Times New Roman" w:eastAsia="Times New Roman" w:cs="Times New Roman"/>
          <w:color w:val="auto"/>
          <w:sz w:val="24"/>
        </w:rPr>
        <w:t>6</w:t>
      </w:r>
      <w:r>
        <w:rPr>
          <w:rFonts w:hint="eastAsia" w:ascii="宋体" w:hAnsi="宋体" w:eastAsia="宋体" w:cs="宋体"/>
          <w:color w:val="auto"/>
          <w:sz w:val="24"/>
        </w:rPr>
        <w:t>、比选申请人还符合法律、行政法规规定的其他强制性条件；</w:t>
      </w:r>
    </w:p>
    <w:p>
      <w:pPr>
        <w:spacing w:before="80" w:after="80" w:line="360" w:lineRule="auto"/>
        <w:ind w:firstLine="480" w:firstLineChars="200"/>
        <w:rPr>
          <w:rFonts w:ascii="宋体" w:hAnsi="宋体" w:eastAsia="宋体" w:cs="宋体"/>
          <w:color w:val="auto"/>
          <w:sz w:val="24"/>
        </w:rPr>
      </w:pPr>
      <w:r>
        <w:rPr>
          <w:rFonts w:ascii="Times New Roman" w:hAnsi="Times New Roman" w:eastAsia="Times New Roman" w:cs="Times New Roman"/>
          <w:color w:val="auto"/>
          <w:sz w:val="24"/>
        </w:rPr>
        <w:t>7</w:t>
      </w:r>
      <w:r>
        <w:rPr>
          <w:rFonts w:hint="eastAsia" w:ascii="宋体" w:hAnsi="宋体" w:eastAsia="宋体" w:cs="宋体"/>
          <w:color w:val="auto"/>
          <w:sz w:val="24"/>
        </w:rPr>
        <w:t>、本项目不接受联合体参与</w:t>
      </w:r>
      <w:r>
        <w:rPr>
          <w:rFonts w:ascii="宋体" w:hAnsi="宋体" w:eastAsia="宋体" w:cs="宋体"/>
          <w:color w:val="auto"/>
          <w:sz w:val="24"/>
        </w:rPr>
        <w:t>。</w:t>
      </w:r>
    </w:p>
    <w:p>
      <w:pPr>
        <w:tabs>
          <w:tab w:val="left" w:pos="7665"/>
        </w:tabs>
        <w:spacing w:line="400" w:lineRule="exact"/>
        <w:ind w:firstLine="480" w:firstLineChars="200"/>
        <w:rPr>
          <w:rFonts w:hint="eastAsia" w:ascii="宋体"/>
          <w:color w:val="auto"/>
          <w:sz w:val="24"/>
        </w:rPr>
      </w:pPr>
      <w:r>
        <w:rPr>
          <w:rFonts w:hint="eastAsia" w:ascii="宋体"/>
          <w:color w:val="auto"/>
          <w:sz w:val="24"/>
        </w:rPr>
        <w:t>8、根据采购项目提出的特殊条件</w:t>
      </w:r>
    </w:p>
    <w:p>
      <w:pPr>
        <w:tabs>
          <w:tab w:val="left" w:pos="7665"/>
        </w:tabs>
        <w:spacing w:line="400" w:lineRule="exact"/>
        <w:ind w:firstLine="480" w:firstLineChars="200"/>
        <w:rPr>
          <w:rFonts w:hint="eastAsia" w:ascii="宋体"/>
          <w:color w:val="auto"/>
          <w:sz w:val="24"/>
        </w:rPr>
      </w:pPr>
      <w:r>
        <w:rPr>
          <w:rFonts w:hint="eastAsia" w:ascii="宋体"/>
          <w:color w:val="auto"/>
          <w:sz w:val="24"/>
        </w:rPr>
        <w:t>8.1参加本项目采购活动的配送商单位、法定代表人、主要负责人在前 3 年内不得具有行贿犯罪记录，同时在国家有关部门例行检查中无违纪违规通报记录；</w:t>
      </w:r>
    </w:p>
    <w:p>
      <w:pPr>
        <w:tabs>
          <w:tab w:val="left" w:pos="7665"/>
        </w:tabs>
        <w:spacing w:line="400" w:lineRule="exact"/>
        <w:ind w:firstLine="480" w:firstLineChars="200"/>
        <w:rPr>
          <w:rFonts w:hint="eastAsia" w:ascii="宋体"/>
          <w:color w:val="auto"/>
          <w:sz w:val="24"/>
        </w:rPr>
      </w:pPr>
      <w:r>
        <w:rPr>
          <w:rFonts w:hint="eastAsia" w:ascii="宋体"/>
          <w:color w:val="auto"/>
          <w:sz w:val="24"/>
        </w:rPr>
        <w:t>8.2具</w:t>
      </w:r>
      <w:r>
        <w:rPr>
          <w:rFonts w:hint="default" w:ascii="Tahoma" w:hAnsi="Tahoma" w:eastAsia="Tahoma" w:cs="Tahoma"/>
          <w:i w:val="0"/>
          <w:iCs w:val="0"/>
          <w:caps w:val="0"/>
          <w:color w:val="252525"/>
          <w:spacing w:val="0"/>
          <w:sz w:val="24"/>
          <w:szCs w:val="24"/>
          <w:shd w:val="clear" w:fill="FFFFFF"/>
        </w:rPr>
        <w:t>有《食品生产许可证》（食品类别应当包括但不限于特殊医学用途配方食品）或《食品经营许可证》（经营项目应当包括但不限于特殊医学用途配方食品）,供应商提供特医食品的需提供《特殊医学用途配方食品产品注册证书》。</w:t>
      </w:r>
    </w:p>
    <w:p>
      <w:pPr>
        <w:spacing w:before="80" w:after="80" w:line="360" w:lineRule="auto"/>
        <w:ind w:firstLine="480" w:firstLineChars="200"/>
        <w:rPr>
          <w:rFonts w:ascii="宋体" w:hAnsi="宋体" w:eastAsia="宋体" w:cs="宋体"/>
          <w:color w:val="auto"/>
          <w:sz w:val="24"/>
        </w:rPr>
      </w:pPr>
      <w:r>
        <w:rPr>
          <w:rFonts w:hint="eastAsia" w:ascii="宋体"/>
          <w:color w:val="auto"/>
          <w:sz w:val="24"/>
        </w:rPr>
        <w:t>8.</w:t>
      </w:r>
      <w:r>
        <w:rPr>
          <w:rFonts w:hint="eastAsia" w:ascii="宋体"/>
          <w:color w:val="auto"/>
          <w:sz w:val="24"/>
          <w:lang w:val="en-US" w:eastAsia="zh-CN"/>
        </w:rPr>
        <w:t>3</w:t>
      </w:r>
      <w:r>
        <w:rPr>
          <w:rFonts w:hint="eastAsia" w:ascii="宋体"/>
          <w:color w:val="auto"/>
          <w:sz w:val="24"/>
        </w:rPr>
        <w:t>具有产品来源合法渠道</w:t>
      </w:r>
    </w:p>
    <w:p>
      <w:pPr>
        <w:spacing w:before="80" w:after="80" w:line="360" w:lineRule="auto"/>
        <w:ind w:firstLine="480" w:firstLineChars="200"/>
        <w:rPr>
          <w:rFonts w:ascii="Times New Roman" w:hAnsi="Times New Roman" w:eastAsia="Times New Roman" w:cs="Times New Roman"/>
          <w:b/>
          <w:color w:val="auto"/>
          <w:sz w:val="24"/>
        </w:rPr>
      </w:pPr>
      <w:r>
        <w:rPr>
          <w:rFonts w:ascii="宋体" w:hAnsi="宋体" w:eastAsia="宋体" w:cs="宋体"/>
          <w:b/>
          <w:color w:val="auto"/>
          <w:sz w:val="24"/>
        </w:rPr>
        <w:t>五、</w:t>
      </w:r>
      <w:r>
        <w:rPr>
          <w:rFonts w:hint="eastAsia" w:ascii="宋体" w:hAnsi="宋体" w:eastAsia="宋体" w:cs="宋体"/>
          <w:b/>
          <w:color w:val="auto"/>
          <w:sz w:val="24"/>
        </w:rPr>
        <w:t>比选报名、</w:t>
      </w:r>
      <w:r>
        <w:rPr>
          <w:rFonts w:ascii="宋体" w:hAnsi="宋体" w:eastAsia="宋体" w:cs="宋体"/>
          <w:b/>
          <w:color w:val="auto"/>
          <w:sz w:val="24"/>
        </w:rPr>
        <w:t>比选文件</w:t>
      </w:r>
      <w:r>
        <w:rPr>
          <w:rFonts w:hint="eastAsia" w:ascii="宋体" w:hAnsi="宋体" w:eastAsia="宋体" w:cs="宋体"/>
          <w:b/>
          <w:color w:val="auto"/>
          <w:sz w:val="24"/>
        </w:rPr>
        <w:t>领取</w:t>
      </w:r>
      <w:r>
        <w:rPr>
          <w:rFonts w:ascii="宋体" w:hAnsi="宋体" w:eastAsia="宋体" w:cs="宋体"/>
          <w:b/>
          <w:color w:val="auto"/>
          <w:sz w:val="24"/>
        </w:rPr>
        <w:t>时间、地点：</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比选报名及</w:t>
      </w:r>
      <w:r>
        <w:rPr>
          <w:rFonts w:ascii="宋体" w:hAnsi="宋体" w:eastAsia="宋体" w:cs="宋体"/>
          <w:color w:val="auto"/>
          <w:sz w:val="24"/>
        </w:rPr>
        <w:t>比选文件</w:t>
      </w:r>
      <w:r>
        <w:rPr>
          <w:rFonts w:hint="eastAsia" w:ascii="宋体" w:hAnsi="宋体" w:eastAsia="宋体" w:cs="宋体"/>
          <w:color w:val="auto"/>
          <w:sz w:val="24"/>
        </w:rPr>
        <w:t>领取时间：</w:t>
      </w:r>
      <w:r>
        <w:rPr>
          <w:rFonts w:ascii="宋体" w:hAnsi="宋体" w:eastAsia="宋体" w:cs="宋体"/>
          <w:color w:val="auto"/>
          <w:sz w:val="24"/>
        </w:rPr>
        <w:t>自</w:t>
      </w:r>
      <w:r>
        <w:rPr>
          <w:rFonts w:hint="eastAsia" w:ascii="Times New Roman" w:hAnsi="Times New Roman" w:eastAsia="宋体" w:cs="Times New Roman"/>
          <w:color w:val="auto"/>
          <w:sz w:val="24"/>
          <w:lang w:eastAsia="zh-CN"/>
        </w:rPr>
        <w:t>202</w:t>
      </w:r>
      <w:r>
        <w:rPr>
          <w:rFonts w:hint="eastAsia" w:ascii="Times New Roman" w:hAnsi="Times New Roman" w:eastAsia="宋体" w:cs="Times New Roman"/>
          <w:color w:val="auto"/>
          <w:sz w:val="24"/>
          <w:lang w:val="en-US" w:eastAsia="zh-CN"/>
        </w:rPr>
        <w:t>3</w:t>
      </w:r>
      <w:r>
        <w:rPr>
          <w:rFonts w:ascii="宋体" w:hAnsi="宋体" w:eastAsia="宋体" w:cs="宋体"/>
          <w:color w:val="auto"/>
          <w:sz w:val="24"/>
        </w:rPr>
        <w:t>年</w:t>
      </w:r>
      <w:r>
        <w:rPr>
          <w:rFonts w:hint="eastAsia" w:ascii="Times New Roman" w:hAnsi="Times New Roman" w:eastAsia="宋体" w:cs="Times New Roman"/>
          <w:color w:val="auto"/>
          <w:sz w:val="24"/>
          <w:lang w:val="en-US" w:eastAsia="zh-CN"/>
        </w:rPr>
        <w:t>5</w:t>
      </w:r>
      <w:r>
        <w:rPr>
          <w:rFonts w:ascii="宋体" w:hAnsi="宋体" w:eastAsia="宋体" w:cs="宋体"/>
          <w:color w:val="auto"/>
          <w:sz w:val="24"/>
        </w:rPr>
        <w:t>月</w:t>
      </w:r>
      <w:r>
        <w:rPr>
          <w:rFonts w:hint="eastAsia" w:ascii="Times New Roman" w:hAnsi="Times New Roman" w:eastAsia="宋体" w:cs="Times New Roman"/>
          <w:color w:val="auto"/>
          <w:sz w:val="24"/>
          <w:lang w:val="en-US" w:eastAsia="zh-CN"/>
        </w:rPr>
        <w:t>23</w:t>
      </w:r>
      <w:r>
        <w:rPr>
          <w:rFonts w:ascii="宋体" w:hAnsi="宋体" w:eastAsia="宋体" w:cs="宋体"/>
          <w:color w:val="auto"/>
          <w:sz w:val="24"/>
        </w:rPr>
        <w:t>日至</w:t>
      </w:r>
      <w:r>
        <w:rPr>
          <w:rFonts w:hint="eastAsia" w:ascii="Times New Roman" w:hAnsi="Times New Roman" w:eastAsia="宋体" w:cs="Times New Roman"/>
          <w:color w:val="auto"/>
          <w:sz w:val="24"/>
          <w:lang w:eastAsia="zh-CN"/>
        </w:rPr>
        <w:t>202</w:t>
      </w:r>
      <w:r>
        <w:rPr>
          <w:rFonts w:hint="eastAsia" w:ascii="Times New Roman" w:hAnsi="Times New Roman" w:eastAsia="宋体" w:cs="Times New Roman"/>
          <w:color w:val="auto"/>
          <w:sz w:val="24"/>
          <w:lang w:val="en-US" w:eastAsia="zh-CN"/>
        </w:rPr>
        <w:t>3</w:t>
      </w:r>
      <w:r>
        <w:rPr>
          <w:rFonts w:ascii="宋体" w:hAnsi="宋体" w:eastAsia="宋体" w:cs="宋体"/>
          <w:color w:val="auto"/>
          <w:sz w:val="24"/>
        </w:rPr>
        <w:t>年</w:t>
      </w:r>
      <w:r>
        <w:rPr>
          <w:rFonts w:hint="eastAsia" w:ascii="Times New Roman" w:hAnsi="Times New Roman" w:eastAsia="宋体" w:cs="Times New Roman"/>
          <w:color w:val="auto"/>
          <w:sz w:val="24"/>
          <w:lang w:val="en-US" w:eastAsia="zh-CN"/>
        </w:rPr>
        <w:t>5</w:t>
      </w:r>
      <w:r>
        <w:rPr>
          <w:rFonts w:ascii="宋体" w:hAnsi="宋体" w:eastAsia="宋体" w:cs="宋体"/>
          <w:color w:val="auto"/>
          <w:sz w:val="24"/>
        </w:rPr>
        <w:t>月</w:t>
      </w:r>
      <w:r>
        <w:rPr>
          <w:rFonts w:hint="eastAsia" w:ascii="宋体" w:hAnsi="宋体" w:eastAsia="宋体" w:cs="宋体"/>
          <w:color w:val="auto"/>
          <w:sz w:val="24"/>
          <w:lang w:val="en-US" w:eastAsia="zh-CN"/>
        </w:rPr>
        <w:t>25</w:t>
      </w:r>
      <w:r>
        <w:rPr>
          <w:rFonts w:ascii="宋体" w:hAnsi="宋体" w:eastAsia="宋体" w:cs="宋体"/>
          <w:color w:val="auto"/>
          <w:sz w:val="24"/>
        </w:rPr>
        <w:t>日上午</w:t>
      </w:r>
      <w:r>
        <w:rPr>
          <w:rFonts w:ascii="Times New Roman" w:hAnsi="Times New Roman" w:eastAsia="Times New Roman" w:cs="Times New Roman"/>
          <w:color w:val="auto"/>
          <w:sz w:val="24"/>
        </w:rPr>
        <w:t>9:00-12:00</w:t>
      </w:r>
      <w:r>
        <w:rPr>
          <w:rFonts w:ascii="宋体" w:hAnsi="宋体" w:eastAsia="宋体" w:cs="宋体"/>
          <w:color w:val="auto"/>
          <w:sz w:val="24"/>
        </w:rPr>
        <w:t>，下午</w:t>
      </w:r>
      <w:r>
        <w:rPr>
          <w:rFonts w:ascii="Times New Roman" w:hAnsi="Times New Roman" w:eastAsia="Times New Roman" w:cs="Times New Roman"/>
          <w:color w:val="auto"/>
          <w:sz w:val="24"/>
        </w:rPr>
        <w:t>13:00- 17:00</w:t>
      </w:r>
      <w:r>
        <w:rPr>
          <w:rFonts w:ascii="宋体" w:hAnsi="宋体" w:eastAsia="宋体" w:cs="宋体"/>
          <w:color w:val="auto"/>
          <w:sz w:val="24"/>
        </w:rPr>
        <w:t>（北京时间）</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比选报名及比选</w:t>
      </w:r>
      <w:r>
        <w:rPr>
          <w:rFonts w:hint="eastAsia" w:ascii="宋体" w:hAnsi="宋体" w:eastAsia="宋体" w:cs="宋体"/>
          <w:color w:val="auto"/>
          <w:sz w:val="24"/>
          <w:lang w:val="en-US" w:eastAsia="zh-CN"/>
        </w:rPr>
        <w:t>申请</w:t>
      </w:r>
      <w:r>
        <w:rPr>
          <w:rFonts w:hint="eastAsia" w:ascii="宋体" w:hAnsi="宋体" w:eastAsia="宋体" w:cs="宋体"/>
          <w:color w:val="auto"/>
          <w:sz w:val="24"/>
        </w:rPr>
        <w:t>文件</w:t>
      </w:r>
      <w:r>
        <w:rPr>
          <w:rFonts w:hint="eastAsia" w:ascii="宋体" w:hAnsi="宋体" w:eastAsia="宋体" w:cs="宋体"/>
          <w:color w:val="auto"/>
          <w:sz w:val="24"/>
          <w:lang w:val="en-US" w:eastAsia="zh-CN"/>
        </w:rPr>
        <w:t>递交</w:t>
      </w:r>
      <w:r>
        <w:rPr>
          <w:rFonts w:hint="eastAsia" w:ascii="宋体" w:hAnsi="宋体" w:eastAsia="宋体" w:cs="宋体"/>
          <w:color w:val="auto"/>
          <w:sz w:val="24"/>
        </w:rPr>
        <w:t>地点：</w:t>
      </w:r>
      <w:r>
        <w:rPr>
          <w:rFonts w:hint="eastAsia" w:ascii="宋体" w:hAnsi="宋体" w:eastAsia="宋体" w:cs="宋体"/>
          <w:color w:val="auto"/>
          <w:sz w:val="24"/>
          <w:lang w:eastAsia="zh-CN"/>
        </w:rPr>
        <w:t>成都市成华区中医医院</w:t>
      </w:r>
      <w:r>
        <w:rPr>
          <w:rFonts w:hint="eastAsia" w:ascii="宋体" w:hAnsi="宋体" w:eastAsia="宋体" w:cs="宋体"/>
          <w:color w:val="auto"/>
          <w:sz w:val="24"/>
        </w:rPr>
        <w:t>（</w:t>
      </w:r>
      <w:r>
        <w:rPr>
          <w:rFonts w:hint="eastAsia" w:ascii="宋体" w:hAnsi="宋体" w:eastAsia="宋体" w:cs="宋体"/>
          <w:color w:val="auto"/>
          <w:sz w:val="24"/>
          <w:lang w:val="en-US" w:eastAsia="zh-CN"/>
        </w:rPr>
        <w:t>成都市成华区长秀路133号</w:t>
      </w:r>
      <w:r>
        <w:rPr>
          <w:rFonts w:hint="eastAsia" w:ascii="宋体" w:hAnsi="宋体" w:eastAsia="宋体" w:cs="宋体"/>
          <w:color w:val="auto"/>
          <w:sz w:val="24"/>
        </w:rPr>
        <w:t>）</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比选报名及比选文件领取要求：</w:t>
      </w:r>
      <w:r>
        <w:rPr>
          <w:rFonts w:ascii="宋体" w:hAnsi="宋体" w:eastAsia="宋体" w:cs="宋体"/>
          <w:color w:val="auto"/>
          <w:sz w:val="24"/>
        </w:rPr>
        <w:t>本项目比选文件</w:t>
      </w:r>
      <w:r>
        <w:rPr>
          <w:rFonts w:hint="eastAsia" w:ascii="宋体" w:hAnsi="宋体" w:eastAsia="宋体" w:cs="宋体"/>
          <w:color w:val="auto"/>
          <w:sz w:val="24"/>
        </w:rPr>
        <w:t>领取不收取费用</w:t>
      </w:r>
      <w:r>
        <w:rPr>
          <w:rFonts w:ascii="宋体" w:hAnsi="宋体" w:eastAsia="宋体" w:cs="宋体"/>
          <w:color w:val="auto"/>
          <w:sz w:val="24"/>
        </w:rPr>
        <w:t>。</w:t>
      </w:r>
      <w:r>
        <w:rPr>
          <w:rFonts w:hint="eastAsia" w:ascii="宋体" w:hAnsi="宋体" w:eastAsia="宋体" w:cs="宋体"/>
          <w:color w:val="auto"/>
          <w:sz w:val="24"/>
        </w:rPr>
        <w:t>报名资格不得转让，否则视为无效。比选申请人参与报名登记时须持有效介绍信、营业执照或其他组织机构证明复印件、身份证复印件，并加盖公章</w:t>
      </w:r>
    </w:p>
    <w:p>
      <w:pPr>
        <w:spacing w:before="80" w:after="80" w:line="360" w:lineRule="auto"/>
        <w:ind w:firstLine="480" w:firstLineChars="200"/>
        <w:rPr>
          <w:rFonts w:ascii="Times New Roman" w:hAnsi="Times New Roman" w:eastAsia="Times New Roman" w:cs="Times New Roman"/>
          <w:b/>
          <w:color w:val="auto"/>
          <w:sz w:val="24"/>
        </w:rPr>
      </w:pPr>
      <w:r>
        <w:rPr>
          <w:rFonts w:hint="eastAsia" w:ascii="宋体" w:hAnsi="宋体" w:eastAsia="宋体" w:cs="宋体"/>
          <w:b/>
          <w:color w:val="auto"/>
          <w:sz w:val="24"/>
        </w:rPr>
        <w:t>六</w:t>
      </w:r>
      <w:r>
        <w:rPr>
          <w:rFonts w:ascii="宋体" w:hAnsi="宋体" w:eastAsia="宋体" w:cs="宋体"/>
          <w:b/>
          <w:color w:val="auto"/>
          <w:sz w:val="24"/>
        </w:rPr>
        <w:t>、比选时间和地点：</w:t>
      </w:r>
    </w:p>
    <w:p>
      <w:pPr>
        <w:spacing w:before="80" w:after="80" w:line="360" w:lineRule="auto"/>
        <w:ind w:firstLine="480" w:firstLineChars="200"/>
        <w:rPr>
          <w:rFonts w:ascii="Times New Roman" w:hAnsi="Times New Roman" w:eastAsia="Times New Roman" w:cs="Times New Roman"/>
          <w:b/>
          <w:color w:val="auto"/>
          <w:sz w:val="24"/>
          <w:u w:val="single"/>
        </w:rPr>
      </w:pPr>
      <w:r>
        <w:rPr>
          <w:rFonts w:ascii="宋体" w:hAnsi="宋体" w:eastAsia="宋体" w:cs="宋体"/>
          <w:b/>
          <w:color w:val="auto"/>
          <w:sz w:val="24"/>
        </w:rPr>
        <w:t>比选</w:t>
      </w:r>
      <w:r>
        <w:rPr>
          <w:rFonts w:hint="eastAsia" w:ascii="宋体" w:hAnsi="宋体" w:eastAsia="宋体" w:cs="宋体"/>
          <w:b/>
          <w:color w:val="auto"/>
          <w:sz w:val="24"/>
          <w:lang w:val="en-US" w:eastAsia="zh-CN"/>
        </w:rPr>
        <w:t>申请文件递交</w:t>
      </w:r>
      <w:r>
        <w:rPr>
          <w:rFonts w:ascii="宋体" w:hAnsi="宋体" w:eastAsia="宋体" w:cs="宋体"/>
          <w:b/>
          <w:color w:val="auto"/>
          <w:sz w:val="24"/>
        </w:rPr>
        <w:t>截止时间和比选时间：</w:t>
      </w:r>
      <w:r>
        <w:rPr>
          <w:rFonts w:hint="eastAsia" w:ascii="宋体" w:hAnsi="宋体" w:eastAsia="宋体" w:cs="宋体"/>
          <w:b/>
          <w:color w:val="auto"/>
          <w:sz w:val="24"/>
          <w:u w:val="single"/>
          <w:lang w:eastAsia="zh-CN"/>
        </w:rPr>
        <w:t>202</w:t>
      </w:r>
      <w:r>
        <w:rPr>
          <w:rFonts w:hint="eastAsia" w:ascii="宋体" w:hAnsi="宋体" w:eastAsia="宋体" w:cs="宋体"/>
          <w:b/>
          <w:color w:val="auto"/>
          <w:sz w:val="24"/>
          <w:u w:val="single"/>
          <w:lang w:val="en-US" w:eastAsia="zh-CN"/>
        </w:rPr>
        <w:t>3</w:t>
      </w:r>
      <w:r>
        <w:rPr>
          <w:rFonts w:ascii="宋体" w:hAnsi="宋体" w:eastAsia="宋体" w:cs="宋体"/>
          <w:b/>
          <w:color w:val="auto"/>
          <w:sz w:val="24"/>
          <w:u w:val="single"/>
        </w:rPr>
        <w:t>年</w:t>
      </w:r>
      <w:r>
        <w:rPr>
          <w:rFonts w:hint="eastAsia" w:ascii="宋体" w:hAnsi="宋体" w:eastAsia="宋体" w:cs="宋体"/>
          <w:b/>
          <w:color w:val="auto"/>
          <w:sz w:val="24"/>
          <w:u w:val="single"/>
          <w:lang w:val="en-US" w:eastAsia="zh-CN"/>
        </w:rPr>
        <w:t>5</w:t>
      </w:r>
      <w:r>
        <w:rPr>
          <w:rFonts w:ascii="宋体" w:hAnsi="宋体" w:eastAsia="宋体" w:cs="宋体"/>
          <w:b/>
          <w:color w:val="auto"/>
          <w:sz w:val="24"/>
          <w:u w:val="single"/>
        </w:rPr>
        <w:t>月</w:t>
      </w:r>
      <w:r>
        <w:rPr>
          <w:rFonts w:hint="eastAsia" w:ascii="宋体" w:hAnsi="宋体" w:eastAsia="宋体" w:cs="宋体"/>
          <w:b/>
          <w:color w:val="auto"/>
          <w:sz w:val="24"/>
          <w:u w:val="single"/>
          <w:lang w:val="en-US" w:eastAsia="zh-CN"/>
        </w:rPr>
        <w:t>26</w:t>
      </w:r>
      <w:r>
        <w:rPr>
          <w:rFonts w:ascii="宋体" w:hAnsi="宋体" w:eastAsia="宋体" w:cs="宋体"/>
          <w:b/>
          <w:color w:val="auto"/>
          <w:sz w:val="24"/>
          <w:u w:val="single"/>
        </w:rPr>
        <w:t>日</w:t>
      </w:r>
      <w:r>
        <w:rPr>
          <w:rFonts w:hint="eastAsia" w:ascii="宋体" w:hAnsi="宋体" w:eastAsia="宋体" w:cs="宋体"/>
          <w:b/>
          <w:color w:val="auto"/>
          <w:sz w:val="24"/>
          <w:u w:val="single"/>
          <w:lang w:val="en-US" w:eastAsia="zh-CN"/>
        </w:rPr>
        <w:t>10:00</w:t>
      </w:r>
      <w:r>
        <w:rPr>
          <w:rFonts w:ascii="宋体" w:hAnsi="宋体" w:eastAsia="宋体" w:cs="宋体"/>
          <w:b/>
          <w:color w:val="auto"/>
          <w:sz w:val="24"/>
          <w:u w:val="single"/>
        </w:rPr>
        <w:t>（北京时间）</w:t>
      </w:r>
    </w:p>
    <w:p>
      <w:pPr>
        <w:spacing w:before="80" w:after="80" w:line="360" w:lineRule="auto"/>
        <w:ind w:firstLine="480" w:firstLineChars="200"/>
        <w:rPr>
          <w:rFonts w:ascii="Times New Roman" w:hAnsi="Times New Roman" w:eastAsia="Times New Roman" w:cs="Times New Roman"/>
          <w:color w:val="auto"/>
          <w:sz w:val="24"/>
        </w:rPr>
      </w:pPr>
      <w:r>
        <w:rPr>
          <w:rFonts w:ascii="宋体" w:hAnsi="宋体" w:eastAsia="宋体" w:cs="宋体"/>
          <w:color w:val="auto"/>
          <w:sz w:val="24"/>
        </w:rPr>
        <w:t>比选申请文件必须在比选截止时间前送达开标地点。逾期送达或没有密封的比选申请文件不予接收。本次比选不接受邮寄的比选申请文件。</w:t>
      </w:r>
    </w:p>
    <w:p>
      <w:pPr>
        <w:spacing w:before="80" w:after="80" w:line="360" w:lineRule="auto"/>
        <w:ind w:firstLine="480" w:firstLineChars="200"/>
        <w:rPr>
          <w:rFonts w:ascii="宋体" w:hAnsi="宋体" w:eastAsia="宋体" w:cs="宋体"/>
          <w:b/>
          <w:color w:val="auto"/>
          <w:sz w:val="24"/>
          <w:u w:val="single"/>
        </w:rPr>
      </w:pPr>
      <w:r>
        <w:rPr>
          <w:rFonts w:ascii="宋体" w:hAnsi="宋体" w:eastAsia="宋体" w:cs="宋体"/>
          <w:b/>
          <w:color w:val="auto"/>
          <w:sz w:val="24"/>
        </w:rPr>
        <w:t>比选地点：</w:t>
      </w:r>
      <w:r>
        <w:rPr>
          <w:rFonts w:hint="eastAsia" w:ascii="宋体" w:hAnsi="宋体" w:eastAsia="宋体" w:cs="宋体"/>
          <w:b/>
          <w:color w:val="auto"/>
          <w:sz w:val="24"/>
          <w:u w:val="single"/>
          <w:lang w:eastAsia="zh-CN"/>
        </w:rPr>
        <w:t>成都市成华区中医医院</w:t>
      </w:r>
      <w:r>
        <w:rPr>
          <w:rFonts w:hint="eastAsia" w:ascii="宋体" w:hAnsi="宋体" w:eastAsia="宋体" w:cs="宋体"/>
          <w:b/>
          <w:color w:val="auto"/>
          <w:sz w:val="24"/>
          <w:u w:val="single"/>
        </w:rPr>
        <w:t>（</w:t>
      </w:r>
      <w:r>
        <w:rPr>
          <w:rFonts w:hint="eastAsia" w:ascii="宋体" w:hAnsi="宋体" w:eastAsia="宋体" w:cs="宋体"/>
          <w:b/>
          <w:color w:val="auto"/>
          <w:sz w:val="24"/>
          <w:u w:val="single"/>
          <w:lang w:eastAsia="zh-CN"/>
        </w:rPr>
        <w:t>成都市成华区长秀路133号</w:t>
      </w:r>
      <w:r>
        <w:rPr>
          <w:rFonts w:hint="eastAsia" w:ascii="宋体" w:hAnsi="宋体" w:eastAsia="宋体" w:cs="宋体"/>
          <w:b/>
          <w:color w:val="auto"/>
          <w:sz w:val="24"/>
          <w:u w:val="single"/>
        </w:rPr>
        <w:t>）</w:t>
      </w:r>
    </w:p>
    <w:p>
      <w:pPr>
        <w:spacing w:before="80" w:after="80" w:line="360" w:lineRule="auto"/>
        <w:ind w:firstLine="480" w:firstLineChars="200"/>
        <w:rPr>
          <w:rFonts w:ascii="宋体" w:hAnsi="宋体" w:eastAsia="宋体" w:cs="宋体"/>
          <w:b/>
          <w:color w:val="auto"/>
          <w:sz w:val="24"/>
        </w:rPr>
      </w:pPr>
      <w:r>
        <w:rPr>
          <w:rFonts w:hint="eastAsia" w:ascii="宋体" w:hAnsi="宋体" w:eastAsia="宋体" w:cs="宋体"/>
          <w:b/>
          <w:color w:val="auto"/>
          <w:sz w:val="24"/>
        </w:rPr>
        <w:t>七、本项目网上发布地址：</w:t>
      </w:r>
    </w:p>
    <w:p>
      <w:pPr>
        <w:spacing w:before="80" w:after="80" w:line="360" w:lineRule="auto"/>
        <w:ind w:firstLine="480" w:firstLineChars="200"/>
        <w:rPr>
          <w:rFonts w:ascii="Times New Roman" w:hAnsi="Times New Roman" w:eastAsia="宋体" w:cs="Times New Roman"/>
          <w:bCs/>
          <w:color w:val="auto"/>
          <w:sz w:val="24"/>
        </w:rPr>
      </w:pPr>
      <w:r>
        <w:rPr>
          <w:rFonts w:hint="eastAsia" w:ascii="宋体" w:hAnsi="宋体" w:eastAsia="宋体" w:cs="宋体"/>
          <w:bCs/>
          <w:color w:val="auto"/>
          <w:sz w:val="24"/>
        </w:rPr>
        <w:t>比选公告、变更、结果发布均在</w:t>
      </w:r>
      <w:r>
        <w:rPr>
          <w:rFonts w:hint="eastAsia" w:ascii="宋体" w:hAnsi="宋体" w:eastAsia="宋体" w:cs="宋体"/>
          <w:bCs/>
          <w:color w:val="auto"/>
          <w:sz w:val="24"/>
          <w:u w:val="single"/>
          <w:lang w:eastAsia="zh-CN"/>
        </w:rPr>
        <w:t>成都市成华区中医医院</w:t>
      </w:r>
      <w:r>
        <w:rPr>
          <w:rFonts w:hint="eastAsia" w:ascii="宋体" w:hAnsi="宋体" w:eastAsia="宋体" w:cs="宋体"/>
          <w:bCs/>
          <w:color w:val="auto"/>
          <w:sz w:val="24"/>
          <w:u w:val="single"/>
          <w:lang w:val="en-US" w:eastAsia="zh-CN"/>
        </w:rPr>
        <w:t>网站</w:t>
      </w:r>
      <w:r>
        <w:rPr>
          <w:rFonts w:hint="eastAsia" w:ascii="宋体" w:hAnsi="宋体" w:eastAsia="宋体" w:cs="宋体"/>
          <w:bCs/>
          <w:color w:val="auto"/>
          <w:sz w:val="24"/>
        </w:rPr>
        <w:t>以公告形式发布。</w:t>
      </w:r>
    </w:p>
    <w:p>
      <w:pPr>
        <w:spacing w:before="80" w:after="80" w:line="360" w:lineRule="auto"/>
        <w:ind w:firstLine="480" w:firstLineChars="200"/>
        <w:rPr>
          <w:rFonts w:ascii="Times New Roman" w:hAnsi="Times New Roman" w:eastAsia="Times New Roman" w:cs="Times New Roman"/>
          <w:b/>
          <w:color w:val="auto"/>
          <w:sz w:val="24"/>
        </w:rPr>
      </w:pPr>
      <w:r>
        <w:rPr>
          <w:rFonts w:hint="eastAsia" w:ascii="宋体" w:hAnsi="宋体" w:eastAsia="宋体" w:cs="宋体"/>
          <w:b/>
          <w:color w:val="auto"/>
          <w:sz w:val="24"/>
        </w:rPr>
        <w:t>八</w:t>
      </w:r>
      <w:r>
        <w:rPr>
          <w:rFonts w:ascii="宋体" w:hAnsi="宋体" w:eastAsia="宋体" w:cs="宋体"/>
          <w:b/>
          <w:color w:val="auto"/>
          <w:sz w:val="24"/>
        </w:rPr>
        <w:t>、比选人的有关信息：</w:t>
      </w:r>
    </w:p>
    <w:p>
      <w:pPr>
        <w:spacing w:before="80" w:after="80" w:line="360" w:lineRule="auto"/>
        <w:ind w:firstLine="480" w:firstLineChars="200"/>
        <w:rPr>
          <w:rFonts w:hint="eastAsia" w:ascii="宋体" w:hAnsi="宋体" w:eastAsia="宋体" w:cs="宋体"/>
          <w:b/>
          <w:color w:val="auto"/>
          <w:sz w:val="24"/>
          <w:lang w:eastAsia="zh-CN"/>
        </w:rPr>
      </w:pPr>
      <w:r>
        <w:rPr>
          <w:rFonts w:hint="eastAsia" w:ascii="宋体" w:hAnsi="宋体" w:eastAsia="宋体" w:cs="宋体"/>
          <w:b/>
          <w:color w:val="auto"/>
          <w:sz w:val="24"/>
        </w:rPr>
        <w:t>比选人：</w:t>
      </w:r>
      <w:r>
        <w:rPr>
          <w:rFonts w:hint="eastAsia" w:ascii="宋体" w:hAnsi="宋体" w:eastAsia="宋体" w:cs="宋体"/>
          <w:b/>
          <w:color w:val="auto"/>
          <w:sz w:val="24"/>
          <w:lang w:eastAsia="zh-CN"/>
        </w:rPr>
        <w:t>成都市成华区中医医院</w:t>
      </w:r>
    </w:p>
    <w:p>
      <w:pPr>
        <w:spacing w:before="80" w:after="8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地址：</w:t>
      </w:r>
      <w:r>
        <w:rPr>
          <w:rFonts w:hint="eastAsia" w:ascii="宋体" w:hAnsi="宋体" w:eastAsia="宋体" w:cs="宋体"/>
          <w:bCs/>
          <w:color w:val="auto"/>
          <w:sz w:val="24"/>
          <w:lang w:eastAsia="zh-CN"/>
        </w:rPr>
        <w:t>成都市成华区长秀路133号</w:t>
      </w:r>
    </w:p>
    <w:p>
      <w:pPr>
        <w:spacing w:before="80" w:after="8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联系人：</w:t>
      </w:r>
      <w:r>
        <w:rPr>
          <w:rFonts w:hint="eastAsia" w:ascii="宋体" w:hAnsi="宋体" w:eastAsia="宋体" w:cs="宋体"/>
          <w:bCs/>
          <w:color w:val="auto"/>
          <w:sz w:val="24"/>
          <w:lang w:val="en-US" w:eastAsia="zh-CN"/>
        </w:rPr>
        <w:t>秦涛</w:t>
      </w:r>
    </w:p>
    <w:p>
      <w:pPr>
        <w:spacing w:before="80" w:after="80" w:line="360" w:lineRule="auto"/>
        <w:ind w:firstLine="480" w:firstLineChars="200"/>
        <w:rPr>
          <w:rFonts w:hint="default" w:ascii="宋体" w:hAnsi="宋体" w:eastAsia="宋体" w:cs="宋体"/>
          <w:bCs/>
          <w:color w:val="auto"/>
          <w:sz w:val="24"/>
          <w:lang w:val="en-US" w:eastAsia="zh-CN"/>
        </w:rPr>
      </w:pPr>
      <w:r>
        <w:rPr>
          <w:rFonts w:hint="eastAsia" w:ascii="宋体" w:hAnsi="宋体" w:eastAsia="宋体" w:cs="宋体"/>
          <w:bCs/>
          <w:color w:val="auto"/>
          <w:sz w:val="24"/>
        </w:rPr>
        <w:t>联系电话：</w:t>
      </w:r>
      <w:r>
        <w:rPr>
          <w:rFonts w:hint="eastAsia" w:ascii="宋体" w:hAnsi="宋体" w:eastAsia="宋体" w:cs="宋体"/>
          <w:bCs/>
          <w:color w:val="auto"/>
          <w:sz w:val="24"/>
          <w:lang w:val="en-US" w:eastAsia="zh-CN"/>
        </w:rPr>
        <w:t>028-60828099</w:t>
      </w:r>
    </w:p>
    <w:p>
      <w:pPr>
        <w:widowControl/>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br w:type="page"/>
      </w:r>
    </w:p>
    <w:p>
      <w:pPr>
        <w:pStyle w:val="4"/>
        <w:rPr>
          <w:rFonts w:ascii="华文中宋" w:hAnsi="华文中宋" w:eastAsia="华文中宋" w:cs="Cambria"/>
          <w:bCs w:val="0"/>
          <w:color w:val="auto"/>
        </w:rPr>
      </w:pPr>
      <w:r>
        <w:rPr>
          <w:rFonts w:ascii="华文中宋" w:hAnsi="华文中宋" w:eastAsia="华文中宋" w:cs="宋体"/>
          <w:bCs w:val="0"/>
          <w:color w:val="auto"/>
        </w:rPr>
        <w:t>比选申请人须知</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1、比选文件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比选申请人应仔细阅读本比选文件，按比选文件的规定和本比选文件第二章要求的格式编写比选申请书。</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2、比选</w:t>
      </w:r>
      <w:r>
        <w:rPr>
          <w:rFonts w:hint="eastAsia" w:ascii="华文中宋" w:hAnsi="华文中宋" w:eastAsia="华文中宋" w:cs="宋体"/>
          <w:bCs w:val="0"/>
          <w:color w:val="auto"/>
          <w:sz w:val="24"/>
          <w:szCs w:val="24"/>
          <w:lang w:val="en-US" w:eastAsia="zh-CN"/>
        </w:rPr>
        <w:t>申请响应报价</w:t>
      </w:r>
      <w:r>
        <w:rPr>
          <w:rFonts w:hint="eastAsia" w:ascii="华文中宋" w:hAnsi="华文中宋" w:eastAsia="华文中宋" w:cs="宋体"/>
          <w:bCs w:val="0"/>
          <w:color w:val="auto"/>
          <w:sz w:val="24"/>
          <w:szCs w:val="24"/>
        </w:rPr>
        <w:t>（实质性要求）</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2.1所有报价一律以人民币报价。比选人不接受任何非人民币币种的报价。</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2.2比选申请人的报价是其响应本项目要求的全部工作内容的价格体现，包括比选申请人完成本项目所需的一切费用。其中项目执行过程中产生的差旅费均包含在本次报价中。</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3、比选申请书</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 比选申请书的编制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3.1.1 比选申请书的格式</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3.1.2 比选申请书应全部用不褪色的墨水（粉）书写或打印，不得有任何涂改。比选申请书副本应由正本复制而成（包括证明文件）。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3.1.3 比选申请书必须用中文书写，包括正本一份、副本一份。正本和副本的封面上应清楚的标记“正本”和“副本”的字样。正副本内容应完全一致，如不一致时，以正本为准。</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 比选申请书的签署</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3.2.1比选申请人应在比选申请书封面加盖单位公章。</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3.2.2 比选申请书的密封与标识</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比选申请书的正本与副本应一起包装，比选申请书的外包装应保证其密封性。封套上应清楚地载明比选申请人的名称、项目名称。</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3.2.3 未按以上要求密封和加写标记的比选申请书将不予受理。</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3.3比选申请书的递交</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比选申请书应该在比选邀请中规定的比选申请书提交截止时间前提交。迟到的比选申请书比选人将拒绝接收。</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4</w:t>
      </w:r>
      <w:r>
        <w:rPr>
          <w:rFonts w:hint="eastAsia" w:ascii="华文中宋" w:hAnsi="华文中宋" w:eastAsia="华文中宋" w:cs="宋体"/>
          <w:bCs w:val="0"/>
          <w:color w:val="auto"/>
          <w:sz w:val="24"/>
          <w:szCs w:val="24"/>
        </w:rPr>
        <w:t>、比选响应有效期（实质性要求）</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.1比选响应有效期为9</w:t>
      </w:r>
      <w:r>
        <w:rPr>
          <w:rFonts w:ascii="宋体" w:hAnsi="宋体" w:eastAsia="宋体" w:cs="宋体"/>
          <w:color w:val="auto"/>
          <w:sz w:val="24"/>
        </w:rPr>
        <w:t>0</w:t>
      </w:r>
      <w:r>
        <w:rPr>
          <w:rFonts w:hint="eastAsia" w:ascii="宋体" w:hAnsi="宋体" w:eastAsia="宋体" w:cs="宋体"/>
          <w:color w:val="auto"/>
          <w:sz w:val="24"/>
        </w:rPr>
        <w:t>天。</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.3 在比选响应有效期内，比选申请人将依法接受其比选申请文件的约束。</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5、评审</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.1 评审委员会</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评审工作由比选人组建的评审委员会负责，评审委员会成员人数为3人（含3人）以上单数。</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.2 比选活动在比选文件约定的地方进行。</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.3 比选程序</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比选人在监督人员监督的情况下，在比选文件规定地点、时间当场开封所有比选申请书，按照以下程序进行：</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.3.1 对比选申请文件进行审查，剔除无效申请文件；</w:t>
      </w:r>
    </w:p>
    <w:p>
      <w:pPr>
        <w:spacing w:before="80" w:after="80" w:line="360" w:lineRule="auto"/>
        <w:ind w:firstLine="480" w:firstLineChars="200"/>
        <w:rPr>
          <w:rFonts w:ascii="Times New Roman" w:hAnsi="Times New Roman" w:eastAsia="Times New Roman" w:cs="Times New Roman"/>
          <w:b/>
          <w:color w:val="auto"/>
          <w:sz w:val="24"/>
        </w:rPr>
      </w:pPr>
      <w:r>
        <w:rPr>
          <w:rFonts w:ascii="宋体" w:hAnsi="宋体" w:eastAsia="宋体" w:cs="宋体"/>
          <w:b/>
          <w:color w:val="auto"/>
          <w:sz w:val="24"/>
        </w:rPr>
        <w:t>有下列情况之一的视为无效比选申请文件，除此之外，评审委员会不得再以不符合比选文件中规定的其他实质性要求来判定无效申请文件：</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a</w:t>
      </w:r>
      <w:r>
        <w:rPr>
          <w:rFonts w:ascii="宋体" w:hAnsi="宋体" w:eastAsia="宋体" w:cs="宋体"/>
          <w:color w:val="auto"/>
          <w:sz w:val="24"/>
        </w:rPr>
        <w:t>未按比选文件规定盖章或签字的；</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b</w:t>
      </w:r>
      <w:r>
        <w:rPr>
          <w:rFonts w:ascii="宋体" w:hAnsi="宋体" w:eastAsia="宋体" w:cs="宋体"/>
          <w:color w:val="auto"/>
          <w:sz w:val="24"/>
        </w:rPr>
        <w:t>比选申请文件中的报价高于本项目预算或最高限价</w:t>
      </w:r>
      <w:r>
        <w:rPr>
          <w:rFonts w:hint="eastAsia" w:ascii="宋体" w:hAnsi="宋体" w:eastAsia="宋体" w:cs="宋体"/>
          <w:color w:val="auto"/>
          <w:sz w:val="24"/>
        </w:rPr>
        <w:t>或未按比选文件规定进行报价的</w:t>
      </w:r>
      <w:r>
        <w:rPr>
          <w:rFonts w:ascii="宋体" w:hAnsi="宋体" w:eastAsia="宋体" w:cs="宋体"/>
          <w:color w:val="auto"/>
          <w:sz w:val="24"/>
        </w:rPr>
        <w:t>；</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c</w:t>
      </w:r>
      <w:r>
        <w:rPr>
          <w:rFonts w:ascii="宋体" w:hAnsi="宋体" w:eastAsia="宋体" w:cs="宋体"/>
          <w:color w:val="auto"/>
          <w:sz w:val="24"/>
        </w:rPr>
        <w:t>比选申请文件不满足本项目实质性要求的</w:t>
      </w:r>
      <w:r>
        <w:rPr>
          <w:rFonts w:hint="eastAsia" w:ascii="宋体" w:hAnsi="宋体" w:eastAsia="宋体" w:cs="宋体"/>
          <w:color w:val="auto"/>
          <w:sz w:val="24"/>
        </w:rPr>
        <w:t>。</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.3.2重新组织</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本次比选活动中，出现下列情形之一的，予以重新组织：</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（1）比选申请人少于3家的；</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（2）出现影响比选公正的违法、违规行为的；</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.4 评审委员会有权对比选申请书提出澄清，比选</w:t>
      </w:r>
      <w:r>
        <w:rPr>
          <w:rFonts w:hint="eastAsia" w:ascii="宋体" w:hAnsi="宋体" w:eastAsia="宋体" w:cs="宋体"/>
          <w:color w:val="auto"/>
          <w:sz w:val="24"/>
        </w:rPr>
        <w:t>申请人</w:t>
      </w:r>
      <w:r>
        <w:rPr>
          <w:rFonts w:ascii="宋体" w:hAnsi="宋体" w:eastAsia="宋体" w:cs="宋体"/>
          <w:color w:val="auto"/>
          <w:sz w:val="24"/>
        </w:rPr>
        <w:t>应予以配合，若不予以配合的，比选申请书无效。</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6</w:t>
      </w:r>
      <w:r>
        <w:rPr>
          <w:rFonts w:hint="eastAsia" w:ascii="华文中宋" w:hAnsi="华文中宋" w:eastAsia="华文中宋" w:cs="宋体"/>
          <w:bCs w:val="0"/>
          <w:color w:val="auto"/>
          <w:sz w:val="24"/>
          <w:szCs w:val="24"/>
        </w:rPr>
        <w:t>、中选通知书发放</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比选人将在结果公告发布后通知中选的比选申请人领取中选通知书。</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7、合同签订</w:t>
      </w:r>
      <w:r>
        <w:rPr>
          <w:rFonts w:hint="eastAsia" w:ascii="华文中宋" w:hAnsi="华文中宋" w:eastAsia="华文中宋" w:cs="宋体"/>
          <w:bCs w:val="0"/>
          <w:color w:val="auto"/>
          <w:sz w:val="24"/>
          <w:szCs w:val="24"/>
        </w:rPr>
        <w:t>（实质性要求）</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7.1 中选通知书发出之日起30</w:t>
      </w:r>
      <w:r>
        <w:rPr>
          <w:rFonts w:hint="eastAsia" w:ascii="宋体" w:hAnsi="宋体" w:eastAsia="宋体" w:cs="宋体"/>
          <w:color w:val="auto"/>
          <w:sz w:val="24"/>
        </w:rPr>
        <w:t>日</w:t>
      </w:r>
      <w:r>
        <w:rPr>
          <w:rFonts w:ascii="宋体" w:hAnsi="宋体" w:eastAsia="宋体" w:cs="宋体"/>
          <w:color w:val="auto"/>
          <w:sz w:val="24"/>
        </w:rPr>
        <w:t>内</w:t>
      </w:r>
      <w:r>
        <w:rPr>
          <w:rFonts w:hint="eastAsia" w:ascii="宋体" w:hAnsi="宋体" w:eastAsia="宋体" w:cs="宋体"/>
          <w:color w:val="auto"/>
          <w:sz w:val="24"/>
        </w:rPr>
        <w:t>，比选人</w:t>
      </w:r>
      <w:r>
        <w:rPr>
          <w:rFonts w:ascii="宋体" w:hAnsi="宋体" w:eastAsia="宋体" w:cs="宋体"/>
          <w:color w:val="auto"/>
          <w:sz w:val="24"/>
        </w:rPr>
        <w:t>与中选人订立书面合同。</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 xml:space="preserve">7.2 </w:t>
      </w:r>
      <w:r>
        <w:rPr>
          <w:rFonts w:hint="eastAsia" w:ascii="宋体" w:hAnsi="宋体" w:eastAsia="宋体" w:cs="宋体"/>
          <w:color w:val="auto"/>
          <w:sz w:val="24"/>
        </w:rPr>
        <w:t>中选人与比选人签订合同后，合同双方应严格执行合同条款，履行合同规定的义务，保证合同的顺利完成。</w:t>
      </w:r>
    </w:p>
    <w:p>
      <w:pPr>
        <w:spacing w:line="360" w:lineRule="auto"/>
        <w:ind w:firstLine="480"/>
        <w:jc w:val="left"/>
        <w:rPr>
          <w:rFonts w:ascii="Times New Roman" w:hAnsi="Times New Roman" w:eastAsia="Times New Roman" w:cs="Times New Roman"/>
          <w:b/>
          <w:color w:val="auto"/>
          <w:sz w:val="24"/>
        </w:rPr>
      </w:pPr>
    </w:p>
    <w:p>
      <w:pPr>
        <w:keepNext/>
        <w:keepLines/>
        <w:spacing w:line="360" w:lineRule="auto"/>
        <w:jc w:val="center"/>
        <w:rPr>
          <w:rFonts w:ascii="宋体" w:hAnsi="宋体" w:eastAsia="宋体" w:cs="宋体"/>
          <w:b/>
          <w:color w:val="auto"/>
          <w:sz w:val="44"/>
        </w:rPr>
      </w:pPr>
    </w:p>
    <w:p>
      <w:pPr>
        <w:widowControl/>
        <w:jc w:val="center"/>
        <w:rPr>
          <w:rFonts w:ascii="华文中宋" w:hAnsi="华文中宋" w:eastAsia="华文中宋" w:cs="宋体"/>
          <w:b w:val="0"/>
          <w:color w:val="auto"/>
          <w:sz w:val="48"/>
          <w:szCs w:val="52"/>
        </w:rPr>
      </w:pPr>
      <w:bookmarkStart w:id="3" w:name="_Toc68619133"/>
      <w:bookmarkStart w:id="4" w:name="_Toc66971933"/>
      <w:r>
        <w:rPr>
          <w:rFonts w:ascii="华文中宋" w:hAnsi="华文中宋" w:eastAsia="华文中宋" w:cs="宋体"/>
          <w:b w:val="0"/>
          <w:color w:val="auto"/>
          <w:sz w:val="48"/>
          <w:szCs w:val="52"/>
        </w:rPr>
        <w:t>第二章</w:t>
      </w:r>
      <w:r>
        <w:rPr>
          <w:rFonts w:hint="eastAsia" w:ascii="华文中宋" w:hAnsi="华文中宋" w:eastAsia="华文中宋" w:cs="宋体"/>
          <w:b w:val="0"/>
          <w:color w:val="auto"/>
          <w:sz w:val="48"/>
          <w:szCs w:val="52"/>
        </w:rPr>
        <w:t xml:space="preserve"> </w:t>
      </w:r>
      <w:r>
        <w:rPr>
          <w:rFonts w:ascii="华文中宋" w:hAnsi="华文中宋" w:eastAsia="华文中宋" w:cs="宋体"/>
          <w:b w:val="0"/>
          <w:color w:val="auto"/>
          <w:sz w:val="48"/>
          <w:szCs w:val="52"/>
        </w:rPr>
        <w:t>比选申请书</w:t>
      </w:r>
      <w:bookmarkEnd w:id="3"/>
      <w:bookmarkEnd w:id="4"/>
    </w:p>
    <w:p>
      <w:pPr>
        <w:spacing w:line="360" w:lineRule="auto"/>
        <w:jc w:val="center"/>
        <w:rPr>
          <w:rFonts w:ascii="Times New Roman" w:hAnsi="Times New Roman" w:eastAsia="Times New Roman" w:cs="Times New Roman"/>
          <w:color w:val="auto"/>
          <w:sz w:val="24"/>
        </w:rPr>
      </w:pP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1、比选申请人在编制比选申请书时应使用本章所附格式并符合有关要求；本章未规定格式的，由比选申请人根据实际情况自主编制。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2、比选申请书应在比选申请书封面和《法定代表人授权书》中的“比选申请人”一栏填上比选申请人的全称并在名称上加盖比选申请人单位章。</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3、比选申请书中的表格或空格如填写不下，可编辑扩充或另附页。除形式外，比选申请人不得改变其内容要求。本章所附格式，比选申请人为编制比选申请书可以复印或编辑。</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4、比选申请人应按照比选申请书格式的要求编制比选申请书。比选申请书密封后按规定的时间和地点提交。</w:t>
      </w:r>
    </w:p>
    <w:p>
      <w:pPr>
        <w:spacing w:line="360" w:lineRule="auto"/>
        <w:ind w:firstLine="560"/>
        <w:jc w:val="left"/>
        <w:rPr>
          <w:rFonts w:ascii="Times New Roman" w:hAnsi="Times New Roman" w:eastAsia="Times New Roman" w:cs="Times New Roman"/>
          <w:color w:val="auto"/>
          <w:sz w:val="28"/>
        </w:rPr>
      </w:pPr>
    </w:p>
    <w:p>
      <w:pPr>
        <w:spacing w:line="360" w:lineRule="auto"/>
        <w:ind w:firstLine="560"/>
        <w:jc w:val="left"/>
        <w:rPr>
          <w:rFonts w:ascii="Times New Roman" w:hAnsi="Times New Roman" w:eastAsia="Times New Roman" w:cs="Times New Roman"/>
          <w:color w:val="auto"/>
          <w:sz w:val="28"/>
        </w:rPr>
      </w:pPr>
    </w:p>
    <w:p>
      <w:pPr>
        <w:spacing w:line="360" w:lineRule="auto"/>
        <w:ind w:firstLine="560"/>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t xml:space="preserve"> </w:t>
      </w:r>
    </w:p>
    <w:p>
      <w:pPr>
        <w:spacing w:line="360" w:lineRule="auto"/>
        <w:jc w:val="left"/>
        <w:rPr>
          <w:rFonts w:ascii="Times New Roman" w:hAnsi="Times New Roman" w:eastAsia="Times New Roman" w:cs="Times New Roman"/>
          <w:color w:val="auto"/>
          <w:sz w:val="24"/>
        </w:rPr>
      </w:pPr>
    </w:p>
    <w:p>
      <w:pPr>
        <w:spacing w:line="360" w:lineRule="auto"/>
        <w:jc w:val="center"/>
        <w:rPr>
          <w:rFonts w:ascii="Times New Roman" w:hAnsi="Times New Roman" w:eastAsia="Times New Roman" w:cs="Times New Roman"/>
          <w:b/>
          <w:color w:val="auto"/>
          <w:sz w:val="32"/>
        </w:rPr>
      </w:pPr>
    </w:p>
    <w:p>
      <w:pPr>
        <w:spacing w:line="360" w:lineRule="auto"/>
        <w:jc w:val="center"/>
        <w:rPr>
          <w:rFonts w:ascii="Times New Roman" w:hAnsi="Times New Roman" w:eastAsia="Times New Roman" w:cs="Times New Roman"/>
          <w:b/>
          <w:color w:val="auto"/>
          <w:sz w:val="48"/>
        </w:rPr>
      </w:pPr>
    </w:p>
    <w:p>
      <w:pPr>
        <w:widowControl/>
        <w:jc w:val="left"/>
        <w:rPr>
          <w:rFonts w:ascii="宋体" w:hAnsi="宋体" w:eastAsia="宋体" w:cs="宋体"/>
          <w:b/>
          <w:color w:val="auto"/>
          <w:sz w:val="48"/>
        </w:rPr>
      </w:pPr>
      <w:r>
        <w:rPr>
          <w:rFonts w:ascii="宋体" w:hAnsi="宋体" w:eastAsia="宋体" w:cs="宋体"/>
          <w:b/>
          <w:color w:val="auto"/>
          <w:sz w:val="48"/>
        </w:rPr>
        <w:br w:type="page"/>
      </w:r>
    </w:p>
    <w:p>
      <w:pPr>
        <w:spacing w:line="360" w:lineRule="auto"/>
        <w:jc w:val="center"/>
        <w:rPr>
          <w:rFonts w:ascii="华文中宋" w:hAnsi="华文中宋" w:eastAsia="华文中宋" w:cs="宋体"/>
          <w:b/>
          <w:color w:val="auto"/>
          <w:sz w:val="44"/>
          <w:szCs w:val="44"/>
        </w:rPr>
      </w:pPr>
    </w:p>
    <w:p>
      <w:pPr>
        <w:spacing w:line="360" w:lineRule="auto"/>
        <w:jc w:val="center"/>
        <w:rPr>
          <w:rFonts w:ascii="华文中宋" w:hAnsi="华文中宋" w:eastAsia="华文中宋" w:cs="宋体"/>
          <w:b/>
          <w:color w:val="auto"/>
          <w:sz w:val="44"/>
          <w:szCs w:val="44"/>
        </w:rPr>
      </w:pPr>
      <w:r>
        <w:rPr>
          <w:rFonts w:hint="eastAsia" w:ascii="华文中宋" w:hAnsi="华文中宋" w:eastAsia="华文中宋" w:cs="宋体"/>
          <w:b/>
          <w:color w:val="auto"/>
          <w:sz w:val="44"/>
          <w:szCs w:val="44"/>
        </w:rPr>
        <w:t>XX项目</w:t>
      </w:r>
    </w:p>
    <w:p>
      <w:pPr>
        <w:spacing w:line="360" w:lineRule="auto"/>
        <w:jc w:val="center"/>
        <w:rPr>
          <w:rFonts w:ascii="华文中宋" w:hAnsi="华文中宋" w:eastAsia="华文中宋" w:cs="Times New Roman"/>
          <w:b/>
          <w:color w:val="auto"/>
          <w:sz w:val="44"/>
        </w:rPr>
      </w:pPr>
    </w:p>
    <w:p>
      <w:pPr>
        <w:spacing w:line="360" w:lineRule="auto"/>
        <w:jc w:val="center"/>
        <w:rPr>
          <w:rFonts w:ascii="华文中宋" w:hAnsi="华文中宋" w:eastAsia="华文中宋" w:cs="Times New Roman"/>
          <w:b/>
          <w:color w:val="auto"/>
          <w:sz w:val="44"/>
        </w:rPr>
      </w:pP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比</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选</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申</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请</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书</w:t>
      </w:r>
    </w:p>
    <w:p>
      <w:pPr>
        <w:spacing w:line="360" w:lineRule="auto"/>
        <w:rPr>
          <w:rFonts w:ascii="华文中宋" w:hAnsi="华文中宋" w:eastAsia="华文中宋" w:cs="Times New Roman"/>
          <w:color w:val="auto"/>
          <w:sz w:val="28"/>
        </w:rPr>
      </w:pPr>
    </w:p>
    <w:p>
      <w:pPr>
        <w:spacing w:line="360" w:lineRule="auto"/>
        <w:rPr>
          <w:rFonts w:ascii="华文中宋" w:hAnsi="华文中宋" w:eastAsia="华文中宋" w:cs="Times New Roman"/>
          <w:color w:val="auto"/>
          <w:sz w:val="28"/>
        </w:rPr>
      </w:pPr>
    </w:p>
    <w:p>
      <w:pPr>
        <w:spacing w:line="360" w:lineRule="auto"/>
        <w:rPr>
          <w:rFonts w:ascii="华文中宋" w:hAnsi="华文中宋" w:eastAsia="华文中宋" w:cs="Times New Roman"/>
          <w:color w:val="auto"/>
          <w:sz w:val="28"/>
        </w:rPr>
      </w:pPr>
    </w:p>
    <w:p>
      <w:pPr>
        <w:spacing w:line="360" w:lineRule="auto"/>
        <w:jc w:val="center"/>
        <w:rPr>
          <w:rFonts w:ascii="华文中宋" w:hAnsi="华文中宋" w:eastAsia="华文中宋" w:cs="Times New Roman"/>
          <w:b/>
          <w:bCs/>
          <w:color w:val="auto"/>
          <w:sz w:val="32"/>
        </w:rPr>
      </w:pPr>
      <w:r>
        <w:rPr>
          <w:rFonts w:ascii="华文中宋" w:hAnsi="华文中宋" w:eastAsia="华文中宋" w:cs="宋体"/>
          <w:b/>
          <w:bCs/>
          <w:color w:val="auto"/>
          <w:sz w:val="32"/>
        </w:rPr>
        <w:t>比选申请人：（全称并加盖单位公章）</w:t>
      </w:r>
    </w:p>
    <w:p>
      <w:pPr>
        <w:spacing w:line="360" w:lineRule="auto"/>
        <w:jc w:val="center"/>
        <w:rPr>
          <w:rFonts w:ascii="华文中宋" w:hAnsi="华文中宋" w:eastAsia="华文中宋" w:cs="Times New Roman"/>
          <w:b/>
          <w:bCs/>
          <w:color w:val="auto"/>
          <w:sz w:val="32"/>
        </w:rPr>
      </w:pPr>
      <w:r>
        <w:rPr>
          <w:rFonts w:hint="eastAsia" w:ascii="华文中宋" w:hAnsi="华文中宋" w:eastAsia="华文中宋" w:cs="宋体"/>
          <w:b/>
          <w:bCs/>
          <w:color w:val="auto"/>
          <w:sz w:val="32"/>
        </w:rPr>
        <w:t>X</w:t>
      </w:r>
      <w:r>
        <w:rPr>
          <w:rFonts w:ascii="华文中宋" w:hAnsi="华文中宋" w:eastAsia="华文中宋" w:cs="宋体"/>
          <w:b/>
          <w:bCs/>
          <w:color w:val="auto"/>
          <w:sz w:val="32"/>
        </w:rPr>
        <w:t>年</w:t>
      </w:r>
      <w:r>
        <w:rPr>
          <w:rFonts w:hint="eastAsia" w:ascii="华文中宋" w:hAnsi="华文中宋" w:eastAsia="华文中宋" w:cs="宋体"/>
          <w:b/>
          <w:bCs/>
          <w:color w:val="auto"/>
          <w:sz w:val="32"/>
        </w:rPr>
        <w:t>X</w:t>
      </w:r>
      <w:r>
        <w:rPr>
          <w:rFonts w:ascii="华文中宋" w:hAnsi="华文中宋" w:eastAsia="华文中宋" w:cs="宋体"/>
          <w:b/>
          <w:bCs/>
          <w:color w:val="auto"/>
          <w:sz w:val="32"/>
        </w:rPr>
        <w:t>月</w:t>
      </w:r>
      <w:r>
        <w:rPr>
          <w:rFonts w:hint="eastAsia" w:ascii="华文中宋" w:hAnsi="华文中宋" w:eastAsia="华文中宋" w:cs="宋体"/>
          <w:b/>
          <w:bCs/>
          <w:color w:val="auto"/>
          <w:sz w:val="32"/>
        </w:rPr>
        <w:t>X</w:t>
      </w:r>
      <w:r>
        <w:rPr>
          <w:rFonts w:ascii="华文中宋" w:hAnsi="华文中宋" w:eastAsia="华文中宋" w:cs="宋体"/>
          <w:b/>
          <w:bCs/>
          <w:color w:val="auto"/>
          <w:sz w:val="32"/>
        </w:rPr>
        <w:t>日</w:t>
      </w:r>
    </w:p>
    <w:p>
      <w:pPr>
        <w:spacing w:line="360" w:lineRule="auto"/>
        <w:jc w:val="center"/>
        <w:rPr>
          <w:rFonts w:ascii="华文中宋" w:hAnsi="华文中宋" w:eastAsia="华文中宋" w:cs="Cambria"/>
          <w:b/>
          <w:color w:val="auto"/>
          <w:sz w:val="32"/>
        </w:rPr>
      </w:pPr>
      <w:r>
        <w:rPr>
          <w:rFonts w:ascii="华文中宋" w:hAnsi="华文中宋" w:eastAsia="华文中宋" w:cs="Cambria"/>
          <w:b/>
          <w:color w:val="auto"/>
          <w:sz w:val="32"/>
        </w:rPr>
        <w:t xml:space="preserve"> </w:t>
      </w:r>
    </w:p>
    <w:p>
      <w:pPr>
        <w:spacing w:line="360" w:lineRule="auto"/>
        <w:jc w:val="center"/>
        <w:rPr>
          <w:rFonts w:ascii="Cambria" w:hAnsi="Cambria" w:cs="Cambria"/>
          <w:b/>
          <w:color w:val="auto"/>
          <w:sz w:val="32"/>
        </w:rPr>
      </w:pPr>
    </w:p>
    <w:p>
      <w:pPr>
        <w:spacing w:line="360" w:lineRule="auto"/>
        <w:jc w:val="center"/>
        <w:rPr>
          <w:rFonts w:ascii="Cambria" w:hAnsi="Cambria" w:cs="Cambria"/>
          <w:b/>
          <w:color w:val="auto"/>
          <w:sz w:val="32"/>
        </w:rPr>
      </w:pPr>
    </w:p>
    <w:p>
      <w:pPr>
        <w:widowControl/>
        <w:jc w:val="left"/>
        <w:rPr>
          <w:rFonts w:ascii="Cambria" w:hAnsi="Cambria" w:eastAsia="Cambria" w:cs="Cambria"/>
          <w:b/>
          <w:color w:val="auto"/>
          <w:sz w:val="32"/>
        </w:rPr>
      </w:pPr>
      <w:r>
        <w:rPr>
          <w:rFonts w:ascii="Cambria" w:hAnsi="Cambria" w:eastAsia="Cambria" w:cs="Cambria"/>
          <w:b/>
          <w:color w:val="auto"/>
          <w:sz w:val="32"/>
        </w:rPr>
        <w:br w:type="page"/>
      </w:r>
    </w:p>
    <w:p>
      <w:pPr>
        <w:pStyle w:val="4"/>
        <w:rPr>
          <w:rFonts w:ascii="华文中宋" w:hAnsi="华文中宋" w:eastAsia="华文中宋" w:cs="宋体"/>
          <w:bCs w:val="0"/>
          <w:color w:val="auto"/>
        </w:rPr>
      </w:pPr>
      <w:r>
        <w:rPr>
          <w:rFonts w:ascii="华文中宋" w:hAnsi="华文中宋" w:eastAsia="华文中宋" w:cs="宋体"/>
          <w:bCs w:val="0"/>
          <w:color w:val="auto"/>
        </w:rPr>
        <w:t>1、</w:t>
      </w:r>
      <w:r>
        <w:rPr>
          <w:rFonts w:hint="eastAsia" w:ascii="华文中宋" w:hAnsi="华文中宋" w:eastAsia="华文中宋" w:cs="宋体"/>
          <w:bCs w:val="0"/>
          <w:color w:val="auto"/>
        </w:rPr>
        <w:t>法定代表人/单位负责人</w:t>
      </w:r>
      <w:r>
        <w:rPr>
          <w:rFonts w:ascii="华文中宋" w:hAnsi="华文中宋" w:eastAsia="华文中宋" w:cs="宋体"/>
          <w:bCs w:val="0"/>
          <w:color w:val="auto"/>
        </w:rPr>
        <w:t>授权书</w:t>
      </w:r>
    </w:p>
    <w:p>
      <w:pPr>
        <w:spacing w:before="80" w:after="80" w:line="360" w:lineRule="auto"/>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（适用于非法定代表人直接参与）</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本授权委托书声明：我</w:t>
      </w:r>
      <w:r>
        <w:rPr>
          <w:rFonts w:cs="宋体" w:asciiTheme="minorEastAsia" w:hAnsiTheme="minorEastAsia"/>
          <w:color w:val="auto"/>
          <w:sz w:val="24"/>
          <w:szCs w:val="24"/>
          <w:u w:val="single"/>
        </w:rPr>
        <w:t>（姓名）</w:t>
      </w:r>
      <w:r>
        <w:rPr>
          <w:rFonts w:cs="宋体" w:asciiTheme="minorEastAsia" w:hAnsiTheme="minorEastAsia"/>
          <w:color w:val="auto"/>
          <w:sz w:val="24"/>
          <w:szCs w:val="24"/>
        </w:rPr>
        <w:t>系</w:t>
      </w:r>
      <w:r>
        <w:rPr>
          <w:rFonts w:cs="宋体" w:asciiTheme="minorEastAsia" w:hAnsiTheme="minorEastAsia"/>
          <w:color w:val="auto"/>
          <w:sz w:val="24"/>
          <w:szCs w:val="24"/>
          <w:u w:val="single"/>
        </w:rPr>
        <w:t>（比选申请人名称）</w:t>
      </w:r>
      <w:r>
        <w:rPr>
          <w:rFonts w:cs="宋体" w:asciiTheme="minorEastAsia" w:hAnsiTheme="minorEastAsia"/>
          <w:color w:val="auto"/>
          <w:sz w:val="24"/>
          <w:szCs w:val="24"/>
        </w:rPr>
        <w:t>的法定代表人，现授权</w:t>
      </w:r>
      <w:r>
        <w:rPr>
          <w:rFonts w:cs="宋体" w:asciiTheme="minorEastAsia" w:hAnsiTheme="minorEastAsia"/>
          <w:color w:val="auto"/>
          <w:sz w:val="24"/>
          <w:szCs w:val="24"/>
          <w:u w:val="single"/>
        </w:rPr>
        <w:t>（姓名）</w:t>
      </w:r>
      <w:r>
        <w:rPr>
          <w:rFonts w:cs="宋体" w:asciiTheme="minorEastAsia" w:hAnsiTheme="minorEastAsia"/>
          <w:color w:val="auto"/>
          <w:sz w:val="24"/>
          <w:szCs w:val="24"/>
        </w:rPr>
        <w:t>为我单位委托代理人，以本单位的名义参加</w:t>
      </w:r>
      <w:r>
        <w:rPr>
          <w:rFonts w:cs="宋体" w:asciiTheme="minorEastAsia" w:hAnsiTheme="minorEastAsia"/>
          <w:color w:val="auto"/>
          <w:sz w:val="24"/>
          <w:szCs w:val="24"/>
          <w:u w:val="single"/>
        </w:rPr>
        <w:t>（项目名称）</w:t>
      </w:r>
      <w:r>
        <w:rPr>
          <w:rFonts w:cs="宋体" w:asciiTheme="minorEastAsia" w:hAnsiTheme="minorEastAsia"/>
          <w:color w:val="auto"/>
          <w:sz w:val="24"/>
          <w:szCs w:val="24"/>
        </w:rPr>
        <w:t>的比选活动。委托代理人在比选活动的合法代表，以我方名义全权处理该项目有关比选、签订合同以及执行合同等一切事宜。</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委托代理人无转委托权。特此委托。</w:t>
      </w:r>
    </w:p>
    <w:p>
      <w:pPr>
        <w:spacing w:before="80" w:after="80" w:line="360" w:lineRule="auto"/>
        <w:ind w:firstLine="560"/>
        <w:jc w:val="left"/>
        <w:rPr>
          <w:rFonts w:cs="Times New Roman" w:asciiTheme="minorEastAsia" w:hAnsiTheme="minorEastAsia"/>
          <w:color w:val="auto"/>
          <w:sz w:val="24"/>
          <w:szCs w:val="24"/>
        </w:rPr>
      </w:pPr>
    </w:p>
    <w:p>
      <w:pPr>
        <w:spacing w:before="80" w:after="80" w:line="360" w:lineRule="auto"/>
        <w:ind w:firstLine="560"/>
        <w:jc w:val="left"/>
        <w:rPr>
          <w:rFonts w:cs="Times New Roman" w:asciiTheme="minorEastAsia" w:hAnsiTheme="minorEastAsia"/>
          <w:color w:val="auto"/>
          <w:sz w:val="24"/>
          <w:szCs w:val="24"/>
        </w:rPr>
      </w:pP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授权人</w:t>
      </w:r>
      <w:r>
        <w:rPr>
          <w:rFonts w:cs="Times New Roman" w:asciiTheme="minorEastAsia" w:hAnsiTheme="minorEastAsia"/>
          <w:color w:val="auto"/>
          <w:sz w:val="24"/>
          <w:szCs w:val="24"/>
        </w:rPr>
        <w:t>(</w:t>
      </w:r>
      <w:r>
        <w:rPr>
          <w:rFonts w:cs="宋体" w:asciiTheme="minorEastAsia" w:hAnsiTheme="minorEastAsia"/>
          <w:color w:val="auto"/>
          <w:sz w:val="24"/>
          <w:szCs w:val="24"/>
        </w:rPr>
        <w:t>法定代表人</w:t>
      </w:r>
      <w:r>
        <w:rPr>
          <w:rFonts w:cs="Times New Roman" w:asciiTheme="minorEastAsia" w:hAnsiTheme="minorEastAsia"/>
          <w:color w:val="auto"/>
          <w:sz w:val="24"/>
          <w:szCs w:val="24"/>
        </w:rPr>
        <w:t>):</w:t>
      </w:r>
      <w:r>
        <w:rPr>
          <w:rFonts w:cs="宋体" w:asciiTheme="minorEastAsia" w:hAnsiTheme="minorEastAsia"/>
          <w:color w:val="auto"/>
          <w:sz w:val="24"/>
          <w:szCs w:val="24"/>
          <w:u w:val="single"/>
        </w:rPr>
        <w:t>（签字）</w:t>
      </w:r>
      <w:r>
        <w:rPr>
          <w:rFonts w:cs="宋体" w:asciiTheme="minorEastAsia" w:hAnsiTheme="minorEastAsia"/>
          <w:color w:val="auto"/>
          <w:sz w:val="24"/>
          <w:szCs w:val="24"/>
        </w:rPr>
        <w:t>联系电话：</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w:t>
      </w:r>
      <w:r>
        <w:rPr>
          <w:rFonts w:cs="宋体" w:asciiTheme="minorEastAsia" w:hAnsiTheme="minorEastAsia"/>
          <w:color w:val="auto"/>
          <w:sz w:val="24"/>
          <w:szCs w:val="24"/>
          <w:u w:val="single"/>
        </w:rPr>
        <w:t>（签字）</w:t>
      </w:r>
      <w:r>
        <w:rPr>
          <w:rFonts w:cs="宋体" w:asciiTheme="minorEastAsia" w:hAnsiTheme="minorEastAsia"/>
          <w:color w:val="auto"/>
          <w:sz w:val="24"/>
          <w:szCs w:val="24"/>
        </w:rPr>
        <w:t>手机：</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委托代理人部门：职务：</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单位电话：传真：</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比选申请人：</w:t>
      </w:r>
      <w:r>
        <w:rPr>
          <w:rFonts w:cs="宋体" w:asciiTheme="minorEastAsia" w:hAnsiTheme="minorEastAsia"/>
          <w:color w:val="auto"/>
          <w:sz w:val="24"/>
          <w:szCs w:val="24"/>
          <w:u w:val="single"/>
        </w:rPr>
        <w:t>（全称并加盖公章）</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日期：年月日</w:t>
      </w:r>
    </w:p>
    <w:p>
      <w:pPr>
        <w:spacing w:before="80" w:after="80" w:line="360" w:lineRule="auto"/>
        <w:jc w:val="left"/>
        <w:rPr>
          <w:rFonts w:cs="Times New Roman" w:asciiTheme="minorEastAsia" w:hAnsiTheme="minorEastAsia"/>
          <w:color w:val="auto"/>
          <w:sz w:val="24"/>
          <w:szCs w:val="24"/>
        </w:rPr>
      </w:pP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（须附法定代表人和授权代表身份证复印件）</w:t>
      </w:r>
    </w:p>
    <w:p>
      <w:pPr>
        <w:widowControl/>
        <w:jc w:val="left"/>
        <w:rPr>
          <w:rFonts w:cs="宋体" w:asciiTheme="minorEastAsia" w:hAnsiTheme="minorEastAsia"/>
          <w:color w:val="auto"/>
          <w:sz w:val="24"/>
          <w:szCs w:val="24"/>
        </w:rPr>
      </w:pPr>
      <w:r>
        <w:rPr>
          <w:rFonts w:cs="宋体" w:asciiTheme="minorEastAsia" w:hAnsiTheme="minorEastAsia"/>
          <w:color w:val="auto"/>
          <w:sz w:val="24"/>
          <w:szCs w:val="24"/>
        </w:rPr>
        <w:br w:type="page"/>
      </w:r>
    </w:p>
    <w:p>
      <w:pPr>
        <w:pStyle w:val="4"/>
        <w:rPr>
          <w:rFonts w:ascii="华文中宋" w:hAnsi="华文中宋" w:eastAsia="华文中宋" w:cs="宋体"/>
          <w:bCs w:val="0"/>
          <w:color w:val="auto"/>
        </w:rPr>
      </w:pPr>
      <w:r>
        <w:rPr>
          <w:rFonts w:hint="eastAsia" w:ascii="华文中宋" w:hAnsi="华文中宋" w:eastAsia="华文中宋" w:cs="宋体"/>
          <w:bCs w:val="0"/>
          <w:color w:val="auto"/>
        </w:rPr>
        <w:t>法定代表人/单位负责人证明书</w:t>
      </w:r>
    </w:p>
    <w:p>
      <w:pPr>
        <w:spacing w:before="80" w:after="80" w:line="360" w:lineRule="auto"/>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（适用于法定代表人/单位负责人直接参与）</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比选申请人单位名称：</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单位性质：</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成立时间：年月日</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经营期限：</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姓名：性别：年龄：职务：</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系（比选申请人名称）的法定代表人/单位负责人。</w:t>
      </w:r>
    </w:p>
    <w:p>
      <w:pPr>
        <w:spacing w:before="80" w:after="80" w:line="360" w:lineRule="auto"/>
        <w:ind w:firstLine="960" w:firstLineChars="400"/>
        <w:rPr>
          <w:rFonts w:ascii="宋体" w:hAnsi="宋体" w:eastAsia="宋体" w:cs="Times New Roman"/>
          <w:color w:val="auto"/>
          <w:sz w:val="24"/>
          <w:szCs w:val="24"/>
        </w:rPr>
      </w:pPr>
    </w:p>
    <w:p>
      <w:pPr>
        <w:spacing w:before="80" w:after="80" w:line="360" w:lineRule="auto"/>
        <w:ind w:firstLine="960" w:firstLineChars="400"/>
        <w:rPr>
          <w:rFonts w:ascii="宋体" w:hAnsi="宋体" w:eastAsia="宋体" w:cs="Times New Roman"/>
          <w:color w:val="auto"/>
          <w:sz w:val="24"/>
          <w:szCs w:val="24"/>
        </w:rPr>
      </w:pPr>
      <w:r>
        <w:rPr>
          <w:rFonts w:hint="eastAsia" w:ascii="宋体" w:hAnsi="宋体" w:eastAsia="宋体" w:cs="Times New Roman"/>
          <w:color w:val="auto"/>
          <w:sz w:val="24"/>
          <w:szCs w:val="24"/>
        </w:rPr>
        <w:t>特此证明。</w:t>
      </w:r>
    </w:p>
    <w:p>
      <w:pPr>
        <w:spacing w:before="80" w:after="80" w:line="360" w:lineRule="auto"/>
        <w:ind w:firstLine="480" w:firstLineChars="200"/>
        <w:rPr>
          <w:rFonts w:ascii="宋体" w:hAnsi="宋体" w:eastAsia="宋体" w:cs="Times New Roman"/>
          <w:color w:val="auto"/>
          <w:sz w:val="24"/>
          <w:szCs w:val="24"/>
        </w:rPr>
      </w:pP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比选申请人：</w:t>
      </w:r>
      <w:r>
        <w:rPr>
          <w:rFonts w:hint="eastAsia" w:ascii="宋体" w:hAnsi="宋体" w:eastAsia="宋体" w:cs="Times New Roman"/>
          <w:color w:val="auto"/>
          <w:sz w:val="24"/>
          <w:szCs w:val="24"/>
          <w:u w:val="single"/>
        </w:rPr>
        <w:t xml:space="preserve">（单位公章）                                     </w:t>
      </w:r>
      <w:r>
        <w:rPr>
          <w:rFonts w:hint="eastAsia" w:ascii="宋体" w:hAnsi="宋体" w:eastAsia="宋体" w:cs="Times New Roman"/>
          <w:color w:val="auto"/>
          <w:sz w:val="24"/>
          <w:szCs w:val="24"/>
        </w:rPr>
        <w:t>。</w:t>
      </w:r>
    </w:p>
    <w:p>
      <w:pPr>
        <w:spacing w:before="80" w:after="80" w:line="360" w:lineRule="auto"/>
        <w:ind w:firstLine="484" w:firstLineChars="202"/>
        <w:jc w:val="left"/>
        <w:rPr>
          <w:rFonts w:ascii="宋体" w:hAnsi="宋体" w:eastAsia="宋体" w:cs="Times New Roman"/>
          <w:color w:val="auto"/>
          <w:sz w:val="24"/>
          <w:szCs w:val="24"/>
        </w:rPr>
      </w:pPr>
      <w:r>
        <w:rPr>
          <w:rFonts w:hint="eastAsia" w:ascii="宋体" w:hAnsi="宋体" w:eastAsia="宋体" w:cs="Times New Roman"/>
          <w:color w:val="auto"/>
          <w:sz w:val="24"/>
          <w:szCs w:val="24"/>
        </w:rPr>
        <w:t>日    期：</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w:t>
      </w:r>
    </w:p>
    <w:p>
      <w:pPr>
        <w:spacing w:before="80" w:after="80" w:line="360" w:lineRule="auto"/>
        <w:ind w:firstLine="484" w:firstLineChars="202"/>
        <w:jc w:val="left"/>
        <w:rPr>
          <w:rFonts w:ascii="宋体" w:hAnsi="宋体" w:eastAsia="宋体" w:cs="Times New Roman"/>
          <w:color w:val="auto"/>
          <w:sz w:val="24"/>
          <w:szCs w:val="24"/>
        </w:rPr>
      </w:pPr>
    </w:p>
    <w:p>
      <w:pPr>
        <w:spacing w:before="80" w:after="80" w:line="360" w:lineRule="auto"/>
        <w:ind w:firstLine="480"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注：1、比选申请人为法人单位时提供“法定代表人证明书”，比选申请人为其他组织时提供“单位负责人证明书”。</w:t>
      </w:r>
    </w:p>
    <w:p>
      <w:pPr>
        <w:spacing w:before="80" w:after="80" w:line="360" w:lineRule="auto"/>
        <w:ind w:firstLine="480" w:firstLineChars="200"/>
        <w:rPr>
          <w:rFonts w:ascii="宋体" w:hAnsi="宋体" w:eastAsia="宋体" w:cs="Times New Roman"/>
          <w:b/>
          <w:color w:val="auto"/>
          <w:sz w:val="24"/>
          <w:szCs w:val="24"/>
        </w:rPr>
      </w:pPr>
      <w:r>
        <w:rPr>
          <w:rFonts w:ascii="宋体" w:hAnsi="宋体" w:eastAsia="宋体" w:cs="Times New Roman"/>
          <w:b/>
          <w:color w:val="auto"/>
          <w:sz w:val="24"/>
          <w:szCs w:val="24"/>
        </w:rPr>
        <w:t>2</w:t>
      </w:r>
      <w:r>
        <w:rPr>
          <w:rFonts w:hint="eastAsia" w:ascii="宋体" w:hAnsi="宋体" w:eastAsia="宋体" w:cs="Times New Roman"/>
          <w:b/>
          <w:color w:val="auto"/>
          <w:sz w:val="24"/>
          <w:szCs w:val="24"/>
        </w:rPr>
        <w:t>、法定代表人/单位负责人直接参与比选并签署响应文件时才须提供；</w:t>
      </w:r>
    </w:p>
    <w:p>
      <w:pPr>
        <w:spacing w:before="80" w:after="80" w:line="360" w:lineRule="auto"/>
        <w:ind w:firstLine="480" w:firstLineChars="200"/>
        <w:rPr>
          <w:rFonts w:ascii="宋体" w:hAnsi="宋体" w:eastAsia="宋体" w:cs="Times New Roman"/>
          <w:b/>
          <w:color w:val="auto"/>
          <w:sz w:val="24"/>
          <w:szCs w:val="24"/>
        </w:rPr>
      </w:pPr>
      <w:r>
        <w:rPr>
          <w:rFonts w:ascii="宋体" w:hAnsi="宋体" w:eastAsia="宋体" w:cs="Times New Roman"/>
          <w:b/>
          <w:color w:val="auto"/>
          <w:sz w:val="24"/>
          <w:szCs w:val="24"/>
        </w:rPr>
        <w:t>3</w:t>
      </w:r>
      <w:r>
        <w:rPr>
          <w:rFonts w:hint="eastAsia" w:ascii="宋体" w:hAnsi="宋体" w:eastAsia="宋体" w:cs="Times New Roman"/>
          <w:b/>
          <w:color w:val="auto"/>
          <w:sz w:val="24"/>
          <w:szCs w:val="24"/>
        </w:rPr>
        <w:t>、应附法定代表人/单位负责人身份证（正反面）复印件；（提供身份证有困难的，也可提供户口本或军官证或护照等身份证明材料）</w:t>
      </w:r>
    </w:p>
    <w:p>
      <w:pPr>
        <w:spacing w:before="80" w:after="80" w:line="360" w:lineRule="auto"/>
        <w:ind w:firstLine="480" w:firstLineChars="200"/>
        <w:rPr>
          <w:rFonts w:cs="Times New Roman" w:asciiTheme="minorEastAsia" w:hAnsiTheme="minorEastAsia"/>
          <w:color w:val="auto"/>
          <w:sz w:val="24"/>
          <w:szCs w:val="24"/>
        </w:rPr>
      </w:pPr>
    </w:p>
    <w:p>
      <w:pPr>
        <w:spacing w:line="360" w:lineRule="auto"/>
        <w:rPr>
          <w:rFonts w:ascii="Times New Roman" w:hAnsi="Times New Roman" w:eastAsia="Times New Roman" w:cs="Times New Roman"/>
          <w:color w:val="auto"/>
          <w:sz w:val="28"/>
        </w:rPr>
      </w:pPr>
      <w:r>
        <w:rPr>
          <w:rFonts w:ascii="Times New Roman" w:hAnsi="Times New Roman" w:eastAsia="Times New Roman" w:cs="Times New Roman"/>
          <w:color w:val="auto"/>
          <w:sz w:val="28"/>
        </w:rPr>
        <w:t xml:space="preserve"> </w:t>
      </w:r>
    </w:p>
    <w:p>
      <w:pPr>
        <w:widowControl/>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br w:type="page"/>
      </w:r>
    </w:p>
    <w:p>
      <w:pPr>
        <w:pStyle w:val="5"/>
        <w:tabs>
          <w:tab w:val="left" w:pos="0"/>
        </w:tabs>
        <w:jc w:val="center"/>
        <w:rPr>
          <w:rFonts w:hint="eastAsia"/>
          <w:b/>
          <w:color w:val="auto"/>
          <w:sz w:val="32"/>
          <w:szCs w:val="32"/>
        </w:rPr>
      </w:pPr>
      <w:r>
        <w:rPr>
          <w:rFonts w:hint="eastAsia" w:ascii="黑体" w:eastAsia="黑体"/>
          <w:b/>
          <w:color w:val="auto"/>
          <w:sz w:val="28"/>
          <w:szCs w:val="28"/>
          <w:lang w:val="en-US" w:eastAsia="zh-CN"/>
        </w:rPr>
        <w:t>2</w:t>
      </w:r>
      <w:r>
        <w:rPr>
          <w:rFonts w:hint="eastAsia" w:ascii="黑体" w:eastAsia="黑体"/>
          <w:b/>
          <w:color w:val="auto"/>
          <w:sz w:val="28"/>
          <w:szCs w:val="28"/>
        </w:rPr>
        <w:t>、商务应答表</w:t>
      </w:r>
    </w:p>
    <w:p>
      <w:pPr>
        <w:ind w:firstLine="440" w:firstLineChars="200"/>
        <w:rPr>
          <w:rFonts w:hint="eastAsia" w:ascii="宋体" w:hAnsi="宋体"/>
          <w:color w:val="auto"/>
          <w:sz w:val="22"/>
          <w:szCs w:val="22"/>
        </w:rPr>
      </w:pPr>
      <w:r>
        <w:rPr>
          <w:rFonts w:hint="eastAsia" w:ascii="宋体" w:hAnsi="宋体"/>
          <w:color w:val="auto"/>
          <w:sz w:val="22"/>
          <w:szCs w:val="22"/>
        </w:rPr>
        <w:t xml:space="preserve">项目名称：                                  </w:t>
      </w:r>
    </w:p>
    <w:p>
      <w:pPr>
        <w:ind w:firstLine="440" w:firstLineChars="200"/>
        <w:rPr>
          <w:rFonts w:hint="eastAsia" w:ascii="宋体" w:hAnsi="宋体"/>
          <w:color w:val="auto"/>
          <w:sz w:val="22"/>
          <w:szCs w:val="22"/>
        </w:rPr>
      </w:pPr>
      <w:r>
        <w:rPr>
          <w:rFonts w:hint="eastAsia" w:ascii="宋体" w:hAnsi="宋体"/>
          <w:color w:val="auto"/>
          <w:sz w:val="22"/>
          <w:szCs w:val="22"/>
        </w:rPr>
        <w:t>项目编号：</w:t>
      </w:r>
    </w:p>
    <w:tbl>
      <w:tblPr>
        <w:tblStyle w:val="12"/>
        <w:tblpPr w:leftFromText="180" w:rightFromText="180" w:vertAnchor="text" w:horzAnchor="page" w:tblpX="1028" w:tblpY="143"/>
        <w:tblOverlap w:val="never"/>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870"/>
        <w:gridCol w:w="1668"/>
        <w:gridCol w:w="2035"/>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708" w:type="dxa"/>
            <w:vAlign w:val="center"/>
          </w:tcPr>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lang w:val="en-US" w:eastAsia="zh-CN"/>
              </w:rPr>
              <w:t>产品</w:t>
            </w:r>
            <w:r>
              <w:rPr>
                <w:rFonts w:hint="eastAsia" w:ascii="宋体" w:hAnsi="宋体" w:eastAsia="宋体" w:cs="宋体"/>
                <w:sz w:val="24"/>
                <w:szCs w:val="24"/>
              </w:rPr>
              <w:t>名称</w:t>
            </w:r>
          </w:p>
        </w:tc>
        <w:tc>
          <w:tcPr>
            <w:tcW w:w="1870" w:type="dxa"/>
            <w:vAlign w:val="center"/>
          </w:tcPr>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比选要求</w:t>
            </w:r>
          </w:p>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技术参数</w:t>
            </w:r>
          </w:p>
        </w:tc>
        <w:tc>
          <w:tcPr>
            <w:tcW w:w="1668" w:type="dxa"/>
            <w:vAlign w:val="center"/>
          </w:tcPr>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供应货物</w:t>
            </w:r>
          </w:p>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技术参数</w:t>
            </w:r>
          </w:p>
        </w:tc>
        <w:tc>
          <w:tcPr>
            <w:tcW w:w="2035" w:type="dxa"/>
            <w:vAlign w:val="center"/>
          </w:tcPr>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差异或响应</w:t>
            </w:r>
          </w:p>
        </w:tc>
        <w:tc>
          <w:tcPr>
            <w:tcW w:w="2639" w:type="dxa"/>
            <w:vAlign w:val="center"/>
          </w:tcPr>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bl>
    <w:p>
      <w:pPr>
        <w:tabs>
          <w:tab w:val="left" w:pos="6300"/>
        </w:tabs>
        <w:spacing w:line="500" w:lineRule="exact"/>
        <w:rPr>
          <w:rFonts w:ascii="宋体" w:hAnsi="宋体" w:eastAsia="宋体"/>
          <w:sz w:val="24"/>
          <w:szCs w:val="24"/>
        </w:rPr>
      </w:pPr>
      <w:r>
        <w:rPr>
          <w:rFonts w:hint="eastAsia" w:ascii="宋体" w:hAnsi="宋体" w:eastAsia="宋体"/>
          <w:sz w:val="24"/>
          <w:szCs w:val="24"/>
        </w:rPr>
        <w:t>注：1、应对技术方案中的所有条款进行逐一应答，还需在“比选文件对应页码”栏内写明技术支持文件的页码。</w:t>
      </w:r>
    </w:p>
    <w:p>
      <w:pPr>
        <w:tabs>
          <w:tab w:val="left" w:pos="6300"/>
        </w:tabs>
        <w:spacing w:line="500" w:lineRule="exact"/>
        <w:rPr>
          <w:rFonts w:ascii="宋体" w:hAnsi="宋体" w:eastAsia="宋体"/>
          <w:sz w:val="24"/>
          <w:szCs w:val="24"/>
        </w:rPr>
      </w:pPr>
      <w:r>
        <w:rPr>
          <w:rFonts w:hint="eastAsia" w:ascii="宋体" w:hAnsi="宋体" w:eastAsia="宋体"/>
          <w:sz w:val="24"/>
          <w:szCs w:val="24"/>
        </w:rPr>
        <w:t xml:space="preserve">    2、若无差异，请在“响应或差异”处填写响应。</w:t>
      </w:r>
    </w:p>
    <w:p>
      <w:pPr>
        <w:pStyle w:val="17"/>
        <w:spacing w:line="540" w:lineRule="exact"/>
        <w:ind w:firstLine="480"/>
        <w:jc w:val="both"/>
        <w:rPr>
          <w:sz w:val="30"/>
          <w:szCs w:val="30"/>
        </w:rPr>
      </w:pPr>
      <w:r>
        <w:rPr>
          <w:rFonts w:hint="eastAsia" w:ascii="宋体" w:hAnsi="宋体" w:eastAsia="宋体"/>
          <w:sz w:val="24"/>
          <w:szCs w:val="24"/>
        </w:rPr>
        <w:t>3、若有差异，请在“响应或差异”处填写差异，技术参数优于比选文件要求的在“差异原因”处填写正偏离；相应技术参数低于比选文件要求的在“差异原因”处填写负偏离。</w:t>
      </w:r>
    </w:p>
    <w:p>
      <w:pPr>
        <w:pStyle w:val="2"/>
        <w:rPr>
          <w:rFonts w:hint="eastAsia" w:ascii="宋体" w:hAnsi="宋体"/>
          <w:color w:val="auto"/>
          <w:sz w:val="22"/>
          <w:szCs w:val="22"/>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tbl>
      <w:tblPr>
        <w:tblStyle w:val="12"/>
        <w:tblpPr w:leftFromText="180" w:rightFromText="180" w:vertAnchor="text" w:horzAnchor="page" w:tblpX="1298" w:tblpY="629"/>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518" w:type="dxa"/>
            <w:vAlign w:val="center"/>
          </w:tcPr>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供应商全称</w:t>
            </w:r>
          </w:p>
        </w:tc>
        <w:tc>
          <w:tcPr>
            <w:tcW w:w="6762"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518" w:type="dxa"/>
            <w:tcBorders>
              <w:bottom w:val="single" w:color="auto" w:sz="4" w:space="0"/>
            </w:tcBorders>
            <w:vAlign w:val="center"/>
          </w:tcPr>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供应商投报总价</w:t>
            </w:r>
          </w:p>
          <w:p>
            <w:pPr>
              <w:jc w:val="center"/>
              <w:rPr>
                <w:rFonts w:ascii="宋体" w:hAnsi="宋体" w:eastAsia="宋体" w:cs="宋体"/>
                <w:sz w:val="24"/>
                <w:szCs w:val="24"/>
              </w:rPr>
            </w:pPr>
            <w:r>
              <w:rPr>
                <w:rFonts w:hint="eastAsia" w:ascii="宋体" w:hAnsi="宋体" w:eastAsia="宋体" w:cs="宋体"/>
                <w:sz w:val="24"/>
                <w:szCs w:val="24"/>
              </w:rPr>
              <w:t xml:space="preserve">（人民币）  </w:t>
            </w:r>
          </w:p>
        </w:tc>
        <w:tc>
          <w:tcPr>
            <w:tcW w:w="6762" w:type="dxa"/>
            <w:tcBorders>
              <w:bottom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 xml:space="preserve">  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2"/>
          </w:tcPr>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备注：</w:t>
            </w:r>
          </w:p>
        </w:tc>
      </w:tr>
    </w:tbl>
    <w:p>
      <w:pPr>
        <w:pStyle w:val="8"/>
        <w:numPr>
          <w:ilvl w:val="0"/>
          <w:numId w:val="0"/>
        </w:numPr>
        <w:pBdr>
          <w:bottom w:val="none" w:color="auto" w:sz="0" w:space="0"/>
        </w:pBdr>
        <w:tabs>
          <w:tab w:val="clear" w:pos="4153"/>
          <w:tab w:val="clear" w:pos="8306"/>
        </w:tabs>
        <w:snapToGrid/>
        <w:jc w:val="center"/>
        <w:rPr>
          <w:rFonts w:hint="eastAsia"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2.1报价表</w:t>
      </w:r>
    </w:p>
    <w:p>
      <w:pPr>
        <w:pStyle w:val="8"/>
        <w:numPr>
          <w:ilvl w:val="0"/>
          <w:numId w:val="2"/>
        </w:numPr>
        <w:pBdr>
          <w:bottom w:val="none" w:color="auto" w:sz="0" w:space="0"/>
        </w:pBdr>
        <w:tabs>
          <w:tab w:val="clear" w:pos="312"/>
          <w:tab w:val="clear" w:pos="4153"/>
          <w:tab w:val="clear" w:pos="8306"/>
        </w:tabs>
        <w:snapToGrid/>
        <w:ind w:firstLine="4800" w:firstLineChars="2000"/>
        <w:jc w:val="both"/>
        <w:rPr>
          <w:rFonts w:hint="eastAsia" w:ascii="方正黑体简体" w:hAnsi="方正黑体简体" w:eastAsia="方正黑体简体" w:cs="方正黑体简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宋体" w:hAnsi="宋体" w:eastAsia="宋体" w:cs="宋体"/>
          <w:sz w:val="24"/>
          <w:szCs w:val="24"/>
          <w:lang w:val="en-US" w:eastAsia="zh-CN"/>
        </w:rPr>
      </w:pPr>
      <w:r>
        <w:rPr>
          <w:rFonts w:hint="eastAsia"/>
          <w:b/>
          <w:bCs/>
          <w:color w:val="auto"/>
          <w:sz w:val="22"/>
          <w:szCs w:val="22"/>
          <w:lang w:eastAsia="zh-CN"/>
        </w:rPr>
        <w:t>注：</w:t>
      </w:r>
      <w:r>
        <w:rPr>
          <w:rFonts w:hint="eastAsia" w:ascii="宋体" w:hAnsi="宋体" w:cs="宋体"/>
          <w:sz w:val="24"/>
          <w:szCs w:val="24"/>
          <w:lang w:val="en-US" w:eastAsia="zh-CN"/>
        </w:rPr>
        <w:t xml:space="preserve"> 1</w:t>
      </w:r>
      <w:r>
        <w:rPr>
          <w:rFonts w:hint="eastAsia" w:ascii="??" w:hAnsi="??" w:eastAsia="宋体" w:cs="??"/>
          <w:b w:val="0"/>
          <w:bCs w:val="0"/>
          <w:color w:val="auto"/>
          <w:kern w:val="2"/>
          <w:sz w:val="22"/>
          <w:szCs w:val="22"/>
          <w:lang w:val="en-US" w:eastAsia="zh-CN" w:bidi="ar-SA"/>
        </w:rPr>
        <w:t>.实行一次性报价。</w:t>
      </w:r>
    </w:p>
    <w:p>
      <w:pPr>
        <w:spacing w:line="480" w:lineRule="auto"/>
        <w:rPr>
          <w:rFonts w:ascii="宋体" w:hAnsi="宋体" w:cs="宋体"/>
          <w:sz w:val="24"/>
          <w:szCs w:val="24"/>
        </w:rPr>
      </w:pPr>
    </w:p>
    <w:p>
      <w:pPr>
        <w:spacing w:line="480" w:lineRule="auto"/>
        <w:rPr>
          <w:rFonts w:ascii="宋体" w:hAnsi="宋体" w:cs="宋体"/>
          <w:sz w:val="24"/>
          <w:szCs w:val="24"/>
        </w:rPr>
      </w:pPr>
      <w:r>
        <w:rPr>
          <w:rFonts w:hint="eastAsia" w:ascii="宋体" w:hAnsi="宋体" w:cs="宋体"/>
          <w:sz w:val="24"/>
          <w:szCs w:val="24"/>
        </w:rPr>
        <w:t>比选申请人：</w:t>
      </w:r>
      <w:r>
        <w:rPr>
          <w:rFonts w:hint="eastAsia" w:ascii="宋体" w:hAnsi="宋体" w:cs="宋体"/>
          <w:sz w:val="24"/>
          <w:szCs w:val="24"/>
          <w:u w:val="single"/>
        </w:rPr>
        <w:t xml:space="preserve">              </w:t>
      </w:r>
      <w:r>
        <w:rPr>
          <w:rFonts w:hint="eastAsia" w:ascii="宋体" w:hAnsi="宋体" w:cs="宋体"/>
          <w:sz w:val="24"/>
          <w:szCs w:val="24"/>
          <w:u w:val="none"/>
        </w:rPr>
        <w:t>（加盖公章）</w:t>
      </w:r>
    </w:p>
    <w:p>
      <w:pPr>
        <w:spacing w:line="500" w:lineRule="exact"/>
        <w:rPr>
          <w:rFonts w:ascii="宋体" w:hAnsi="宋体" w:cs="宋体"/>
          <w:sz w:val="24"/>
          <w:szCs w:val="24"/>
        </w:rPr>
      </w:pPr>
      <w:r>
        <w:rPr>
          <w:rFonts w:hint="eastAsia" w:ascii="宋体" w:hAnsi="宋体" w:cs="宋体"/>
          <w:sz w:val="24"/>
          <w:szCs w:val="24"/>
        </w:rPr>
        <w:t>法定代表人或授权代表</w:t>
      </w:r>
      <w:r>
        <w:rPr>
          <w:rFonts w:hint="eastAsia" w:ascii="宋体" w:hAnsi="宋体" w:cs="宋体"/>
          <w:bCs/>
          <w:sz w:val="24"/>
          <w:szCs w:val="24"/>
        </w:rPr>
        <w:t>：</w:t>
      </w:r>
      <w:r>
        <w:rPr>
          <w:rFonts w:hint="eastAsia" w:ascii="宋体" w:hAnsi="宋体" w:cs="宋体"/>
          <w:sz w:val="24"/>
          <w:szCs w:val="24"/>
          <w:u w:val="single"/>
        </w:rPr>
        <w:t xml:space="preserve">               </w:t>
      </w:r>
    </w:p>
    <w:p>
      <w:pPr>
        <w:spacing w:line="480" w:lineRule="auto"/>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
        <w:rPr>
          <w:rFonts w:hint="eastAsia" w:ascii="宋体" w:hAnsi="宋体"/>
          <w:color w:val="auto"/>
          <w:sz w:val="22"/>
          <w:szCs w:val="22"/>
        </w:rPr>
      </w:pPr>
    </w:p>
    <w:p>
      <w:pPr>
        <w:rPr>
          <w:rFonts w:hint="eastAsia" w:ascii="宋体" w:hAnsi="宋体"/>
          <w:color w:val="auto"/>
          <w:sz w:val="22"/>
          <w:szCs w:val="22"/>
        </w:rPr>
      </w:pPr>
    </w:p>
    <w:p>
      <w:pPr>
        <w:pStyle w:val="2"/>
        <w:rPr>
          <w:rFonts w:hint="eastAsia" w:ascii="宋体" w:hAnsi="宋体"/>
          <w:color w:val="auto"/>
          <w:sz w:val="22"/>
          <w:szCs w:val="22"/>
        </w:rPr>
      </w:pPr>
    </w:p>
    <w:p>
      <w:pPr>
        <w:rPr>
          <w:rFonts w:hint="eastAsia" w:ascii="宋体" w:hAnsi="宋体"/>
          <w:color w:val="auto"/>
          <w:sz w:val="22"/>
          <w:szCs w:val="22"/>
        </w:rPr>
      </w:pPr>
    </w:p>
    <w:p>
      <w:pPr>
        <w:pStyle w:val="2"/>
        <w:rPr>
          <w:rFonts w:hint="eastAsia" w:ascii="宋体" w:hAnsi="宋体"/>
          <w:color w:val="auto"/>
          <w:sz w:val="22"/>
          <w:szCs w:val="22"/>
        </w:rPr>
      </w:pPr>
    </w:p>
    <w:p>
      <w:pPr>
        <w:rPr>
          <w:rFonts w:hint="eastAsia" w:ascii="宋体" w:hAnsi="宋体"/>
          <w:color w:val="auto"/>
          <w:sz w:val="22"/>
          <w:szCs w:val="22"/>
        </w:rPr>
      </w:pPr>
    </w:p>
    <w:p>
      <w:pPr>
        <w:pStyle w:val="2"/>
        <w:rPr>
          <w:rFonts w:hint="eastAsia" w:ascii="宋体" w:hAnsi="宋体"/>
          <w:color w:val="auto"/>
          <w:sz w:val="22"/>
          <w:szCs w:val="22"/>
        </w:rPr>
      </w:pPr>
    </w:p>
    <w:p>
      <w:pPr>
        <w:rPr>
          <w:rFonts w:hint="eastAsia" w:ascii="宋体" w:hAnsi="宋体"/>
          <w:color w:val="auto"/>
          <w:sz w:val="22"/>
          <w:szCs w:val="22"/>
        </w:rPr>
      </w:pPr>
    </w:p>
    <w:p>
      <w:pPr>
        <w:pStyle w:val="2"/>
        <w:rPr>
          <w:rFonts w:hint="eastAsia" w:ascii="宋体" w:hAnsi="宋体"/>
          <w:color w:val="auto"/>
          <w:sz w:val="22"/>
          <w:szCs w:val="22"/>
        </w:rPr>
      </w:pPr>
    </w:p>
    <w:p>
      <w:pPr>
        <w:rPr>
          <w:rFonts w:hint="default" w:ascii="宋体" w:hAnsi="宋体" w:eastAsiaTheme="minorEastAsia"/>
          <w:color w:val="auto"/>
          <w:sz w:val="22"/>
          <w:szCs w:val="22"/>
          <w:lang w:val="en-US" w:eastAsia="zh-CN"/>
        </w:rPr>
      </w:pPr>
    </w:p>
    <w:p>
      <w:pPr>
        <w:pStyle w:val="2"/>
        <w:rPr>
          <w:rFonts w:hint="default"/>
          <w:lang w:val="en-US" w:eastAsia="zh-CN"/>
        </w:rPr>
      </w:pPr>
    </w:p>
    <w:p>
      <w:pPr>
        <w:pStyle w:val="2"/>
        <w:rPr>
          <w:rFonts w:hint="eastAsia" w:ascii="宋体" w:hAnsi="宋体"/>
          <w:color w:val="auto"/>
          <w:sz w:val="22"/>
          <w:szCs w:val="22"/>
        </w:rPr>
      </w:pPr>
    </w:p>
    <w:p>
      <w:pPr>
        <w:rPr>
          <w:rFonts w:hint="eastAsia"/>
        </w:rPr>
      </w:pPr>
    </w:p>
    <w:p>
      <w:pPr>
        <w:spacing w:line="540" w:lineRule="exact"/>
        <w:jc w:val="center"/>
        <w:rPr>
          <w:rFonts w:hint="eastAsia" w:ascii="方正黑体简体" w:hAnsi="方正黑体简体" w:eastAsia="方正黑体简体" w:cs="方正黑体简体"/>
          <w:spacing w:val="20"/>
          <w:sz w:val="28"/>
          <w:szCs w:val="28"/>
        </w:rPr>
      </w:pPr>
      <w:r>
        <w:rPr>
          <w:rFonts w:hint="eastAsia" w:ascii="方正黑体简体" w:hAnsi="方正黑体简体" w:eastAsia="方正黑体简体" w:cs="方正黑体简体"/>
          <w:spacing w:val="20"/>
          <w:sz w:val="28"/>
          <w:szCs w:val="28"/>
          <w:lang w:val="en-US" w:eastAsia="zh-CN"/>
        </w:rPr>
        <w:t>2.2</w:t>
      </w:r>
      <w:r>
        <w:rPr>
          <w:rFonts w:hint="eastAsia" w:ascii="方正黑体简体" w:hAnsi="方正黑体简体" w:eastAsia="方正黑体简体" w:cs="方正黑体简体"/>
          <w:spacing w:val="20"/>
          <w:sz w:val="28"/>
          <w:szCs w:val="28"/>
        </w:rPr>
        <w:t>分项报价明细表</w:t>
      </w:r>
    </w:p>
    <w:p>
      <w:pPr>
        <w:spacing w:line="540" w:lineRule="exact"/>
        <w:rPr>
          <w:rFonts w:ascii="宋体" w:hAnsi="宋体" w:eastAsia="宋体" w:cs="宋体"/>
          <w:sz w:val="24"/>
          <w:szCs w:val="24"/>
          <w:u w:val="single"/>
        </w:rPr>
      </w:pPr>
      <w:r>
        <w:rPr>
          <w:rFonts w:hint="eastAsia" w:ascii="宋体" w:hAnsi="宋体" w:eastAsia="宋体" w:cs="宋体"/>
          <w:spacing w:val="20"/>
          <w:sz w:val="30"/>
          <w:szCs w:val="30"/>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pPr>
        <w:spacing w:line="540" w:lineRule="exact"/>
        <w:rPr>
          <w:rFonts w:ascii="宋体" w:hAnsi="宋体" w:eastAsia="宋体" w:cs="宋体"/>
          <w:sz w:val="24"/>
          <w:szCs w:val="24"/>
          <w:u w:val="single"/>
        </w:rPr>
      </w:pPr>
      <w:r>
        <w:rPr>
          <w:rFonts w:hint="eastAsia" w:ascii="宋体" w:hAnsi="宋体" w:eastAsia="宋体" w:cs="宋体"/>
          <w:sz w:val="24"/>
          <w:szCs w:val="24"/>
        </w:rPr>
        <w:t xml:space="preserve">       采购项目编号：</w:t>
      </w:r>
      <w:r>
        <w:rPr>
          <w:rFonts w:hint="eastAsia" w:ascii="宋体" w:hAnsi="宋体" w:eastAsia="宋体" w:cs="宋体"/>
          <w:sz w:val="24"/>
          <w:szCs w:val="24"/>
          <w:u w:val="single"/>
        </w:rPr>
        <w:t xml:space="preserve">                            </w:t>
      </w:r>
    </w:p>
    <w:tbl>
      <w:tblPr>
        <w:tblStyle w:val="12"/>
        <w:tblpPr w:leftFromText="180" w:rightFromText="180" w:vertAnchor="text" w:horzAnchor="page" w:tblpX="1702" w:tblpY="346"/>
        <w:tblOverlap w:val="never"/>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91"/>
        <w:gridCol w:w="972"/>
        <w:gridCol w:w="1264"/>
        <w:gridCol w:w="805"/>
        <w:gridCol w:w="134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jc w:val="center"/>
              <w:rPr>
                <w:rFonts w:ascii="宋体" w:hAnsi="宋体" w:eastAsia="宋体" w:cs="宋体"/>
                <w:sz w:val="24"/>
                <w:szCs w:val="24"/>
              </w:rPr>
            </w:pPr>
            <w:r>
              <w:rPr>
                <w:rFonts w:hint="eastAsia" w:ascii="宋体" w:hAnsi="宋体" w:eastAsia="宋体" w:cs="宋体"/>
                <w:sz w:val="24"/>
                <w:szCs w:val="24"/>
              </w:rPr>
              <w:t>产品名称</w:t>
            </w:r>
          </w:p>
        </w:tc>
        <w:tc>
          <w:tcPr>
            <w:tcW w:w="1791" w:type="dxa"/>
            <w:vAlign w:val="center"/>
          </w:tcPr>
          <w:p>
            <w:pPr>
              <w:jc w:val="center"/>
              <w:rPr>
                <w:rFonts w:ascii="宋体" w:hAnsi="宋体" w:eastAsia="宋体" w:cs="宋体"/>
                <w:sz w:val="24"/>
                <w:szCs w:val="24"/>
              </w:rPr>
            </w:pPr>
            <w:r>
              <w:rPr>
                <w:rFonts w:hint="eastAsia" w:ascii="宋体" w:hAnsi="宋体" w:eastAsia="宋体" w:cs="宋体"/>
                <w:sz w:val="24"/>
                <w:szCs w:val="24"/>
              </w:rPr>
              <w:t>品牌及产地</w:t>
            </w:r>
          </w:p>
        </w:tc>
        <w:tc>
          <w:tcPr>
            <w:tcW w:w="972" w:type="dxa"/>
            <w:vAlign w:val="center"/>
          </w:tcPr>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制造商名称</w:t>
            </w:r>
          </w:p>
        </w:tc>
        <w:tc>
          <w:tcPr>
            <w:tcW w:w="1264" w:type="dxa"/>
            <w:vAlign w:val="center"/>
          </w:tcPr>
          <w:p>
            <w:pPr>
              <w:jc w:val="center"/>
              <w:rPr>
                <w:rFonts w:ascii="宋体" w:hAnsi="宋体" w:eastAsia="宋体" w:cs="宋体"/>
                <w:sz w:val="24"/>
                <w:szCs w:val="24"/>
              </w:rPr>
            </w:pPr>
            <w:r>
              <w:rPr>
                <w:rFonts w:hint="eastAsia" w:ascii="宋体" w:hAnsi="宋体" w:eastAsia="宋体" w:cs="宋体"/>
                <w:sz w:val="24"/>
                <w:szCs w:val="24"/>
              </w:rPr>
              <w:t>规格型号</w:t>
            </w:r>
          </w:p>
        </w:tc>
        <w:tc>
          <w:tcPr>
            <w:tcW w:w="805"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48" w:type="dxa"/>
            <w:vAlign w:val="center"/>
          </w:tcPr>
          <w:p>
            <w:pPr>
              <w:rPr>
                <w:rFonts w:ascii="宋体" w:hAnsi="宋体" w:eastAsia="宋体" w:cs="宋体"/>
                <w:sz w:val="24"/>
                <w:szCs w:val="24"/>
              </w:rPr>
            </w:pPr>
            <w:r>
              <w:rPr>
                <w:rFonts w:hint="eastAsia" w:ascii="宋体" w:hAnsi="宋体" w:eastAsia="宋体" w:cs="宋体"/>
                <w:sz w:val="24"/>
                <w:szCs w:val="24"/>
              </w:rPr>
              <w:t xml:space="preserve"> 单价（元）</w:t>
            </w:r>
          </w:p>
        </w:tc>
        <w:tc>
          <w:tcPr>
            <w:tcW w:w="1245" w:type="dxa"/>
            <w:vAlign w:val="center"/>
          </w:tcPr>
          <w:p>
            <w:pPr>
              <w:rPr>
                <w:rFonts w:ascii="宋体" w:hAnsi="宋体" w:eastAsia="宋体" w:cs="宋体"/>
                <w:sz w:val="24"/>
                <w:szCs w:val="24"/>
              </w:rPr>
            </w:pPr>
            <w:r>
              <w:rPr>
                <w:rFonts w:hint="eastAsia" w:ascii="宋体" w:hAnsi="宋体" w:eastAsia="宋体" w:cs="宋体"/>
                <w:sz w:val="24"/>
                <w:szCs w:val="24"/>
              </w:rPr>
              <w:t xml:space="preserve"> 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10"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p>
            <w:pPr>
              <w:jc w:val="center"/>
              <w:rPr>
                <w:rFonts w:ascii="宋体" w:hAnsi="宋体" w:eastAsia="宋体" w:cs="宋体"/>
                <w:sz w:val="24"/>
                <w:szCs w:val="24"/>
              </w:rPr>
            </w:pPr>
            <w:r>
              <w:rPr>
                <w:rFonts w:hint="eastAsia" w:ascii="宋体" w:hAnsi="宋体" w:eastAsia="宋体" w:cs="宋体"/>
                <w:sz w:val="24"/>
                <w:szCs w:val="24"/>
              </w:rPr>
              <w:t>（人民币）</w:t>
            </w:r>
          </w:p>
        </w:tc>
        <w:tc>
          <w:tcPr>
            <w:tcW w:w="7425" w:type="dxa"/>
            <w:gridSpan w:val="6"/>
            <w:vAlign w:val="center"/>
          </w:tcPr>
          <w:p>
            <w:pPr>
              <w:rPr>
                <w:rFonts w:ascii="宋体" w:hAnsi="宋体" w:eastAsia="宋体" w:cs="宋体"/>
                <w:sz w:val="24"/>
                <w:szCs w:val="24"/>
              </w:rPr>
            </w:pPr>
            <w:r>
              <w:rPr>
                <w:rFonts w:hint="eastAsia" w:ascii="宋体" w:hAnsi="宋体" w:eastAsia="宋体" w:cs="宋体"/>
                <w:sz w:val="24"/>
                <w:szCs w:val="24"/>
              </w:rPr>
              <w:t xml:space="preserve">  大写：                          小写：</w:t>
            </w:r>
          </w:p>
        </w:tc>
      </w:tr>
    </w:tbl>
    <w:p>
      <w:pPr>
        <w:spacing w:line="540" w:lineRule="exact"/>
        <w:rPr>
          <w:rFonts w:ascii="宋体" w:hAnsi="宋体" w:eastAsia="宋体" w:cs="宋体"/>
          <w:sz w:val="24"/>
          <w:szCs w:val="24"/>
        </w:rPr>
      </w:pPr>
      <w:r>
        <w:rPr>
          <w:rFonts w:hint="eastAsia" w:ascii="宋体" w:hAnsi="宋体" w:eastAsia="宋体" w:cs="宋体"/>
          <w:sz w:val="24"/>
          <w:szCs w:val="24"/>
        </w:rPr>
        <w:t xml:space="preserve">      </w:t>
      </w:r>
    </w:p>
    <w:p>
      <w:pPr>
        <w:spacing w:line="540" w:lineRule="exact"/>
        <w:rPr>
          <w:rFonts w:ascii="宋体" w:hAnsi="宋体" w:eastAsia="宋体" w:cs="宋体"/>
          <w:sz w:val="24"/>
          <w:szCs w:val="24"/>
        </w:rPr>
      </w:pPr>
      <w:r>
        <w:rPr>
          <w:rFonts w:hint="eastAsia" w:ascii="宋体" w:hAnsi="宋体" w:eastAsia="宋体" w:cs="宋体"/>
          <w:sz w:val="24"/>
          <w:szCs w:val="24"/>
        </w:rPr>
        <w:t xml:space="preserve">         供应商：                           供应商法人授权代表：（公章）                                                </w:t>
      </w:r>
    </w:p>
    <w:p>
      <w:pPr>
        <w:spacing w:line="540" w:lineRule="exact"/>
        <w:rPr>
          <w:rFonts w:ascii="宋体" w:hAnsi="宋体" w:eastAsia="宋体" w:cs="宋体"/>
          <w:sz w:val="24"/>
          <w:szCs w:val="24"/>
        </w:rPr>
        <w:sectPr>
          <w:headerReference r:id="rId5" w:type="default"/>
          <w:footerReference r:id="rId6" w:type="default"/>
          <w:type w:val="continuous"/>
          <w:pgSz w:w="11907" w:h="16840"/>
          <w:pgMar w:top="1440" w:right="1080" w:bottom="1440" w:left="1080" w:header="964" w:footer="992" w:gutter="0"/>
          <w:pgNumType w:fmt="numberInDash"/>
          <w:cols w:space="720" w:num="1"/>
          <w:docGrid w:type="linesAndChars" w:linePitch="381" w:charSpace="0"/>
        </w:sectPr>
      </w:pPr>
      <w:r>
        <w:rPr>
          <w:rFonts w:hint="eastAsia" w:ascii="宋体" w:hAnsi="宋体" w:eastAsia="宋体" w:cs="宋体"/>
          <w:sz w:val="24"/>
          <w:szCs w:val="24"/>
        </w:rPr>
        <w:t xml:space="preserve">        （签名）                                         年    月     日</w:t>
      </w:r>
    </w:p>
    <w:p>
      <w:pPr>
        <w:pStyle w:val="4"/>
        <w:jc w:val="center"/>
        <w:rPr>
          <w:rFonts w:ascii="华文中宋" w:hAnsi="华文中宋" w:eastAsia="华文中宋" w:cs="宋体"/>
          <w:bCs w:val="0"/>
          <w:color w:val="auto"/>
        </w:rPr>
      </w:pPr>
      <w:r>
        <w:rPr>
          <w:rFonts w:ascii="华文中宋" w:hAnsi="华文中宋" w:eastAsia="华文中宋" w:cs="宋体"/>
          <w:bCs w:val="0"/>
          <w:color w:val="auto"/>
        </w:rPr>
        <w:t>3、承诺函</w:t>
      </w:r>
    </w:p>
    <w:p>
      <w:pPr>
        <w:spacing w:before="80" w:after="80" w:line="360" w:lineRule="auto"/>
        <w:rPr>
          <w:rFonts w:ascii="Times New Roman" w:hAnsi="Times New Roman" w:eastAsia="Times New Roman" w:cs="Times New Roman"/>
          <w:color w:val="auto"/>
          <w:sz w:val="24"/>
          <w:szCs w:val="24"/>
        </w:rPr>
      </w:pPr>
      <w:r>
        <w:rPr>
          <w:rFonts w:ascii="宋体" w:hAnsi="宋体" w:eastAsia="宋体" w:cs="宋体"/>
          <w:color w:val="auto"/>
          <w:sz w:val="24"/>
          <w:szCs w:val="24"/>
        </w:rPr>
        <w:t>致</w:t>
      </w:r>
      <w:r>
        <w:rPr>
          <w:rFonts w:hint="eastAsia" w:ascii="宋体" w:hAnsi="宋体" w:eastAsia="宋体" w:cs="宋体"/>
          <w:color w:val="auto"/>
          <w:sz w:val="24"/>
          <w:szCs w:val="24"/>
          <w:u w:val="single"/>
          <w:lang w:eastAsia="zh-CN"/>
        </w:rPr>
        <w:t>成都市成华区中医医院</w:t>
      </w:r>
      <w:r>
        <w:rPr>
          <w:rFonts w:ascii="宋体" w:hAnsi="宋体" w:eastAsia="宋体" w:cs="宋体"/>
          <w:color w:val="auto"/>
          <w:sz w:val="24"/>
          <w:szCs w:val="24"/>
        </w:rPr>
        <w:t>：</w:t>
      </w:r>
    </w:p>
    <w:p>
      <w:pPr>
        <w:spacing w:before="80" w:after="80" w:line="360" w:lineRule="auto"/>
        <w:ind w:firstLine="480" w:firstLineChars="200"/>
        <w:rPr>
          <w:rFonts w:ascii="Times New Roman" w:hAnsi="Times New Roman" w:eastAsia="Times New Roman" w:cs="Times New Roman"/>
          <w:color w:val="auto"/>
          <w:sz w:val="24"/>
          <w:szCs w:val="24"/>
        </w:rPr>
      </w:pPr>
      <w:r>
        <w:rPr>
          <w:rFonts w:ascii="宋体" w:hAnsi="宋体" w:eastAsia="宋体" w:cs="宋体"/>
          <w:color w:val="auto"/>
          <w:sz w:val="24"/>
          <w:szCs w:val="24"/>
        </w:rPr>
        <w:t>本公司（公司名称）参加（项目名称）（比选编号）的比选活动，特别针对以下条款，郑重承诺：</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1、在中华人民共和国境内依法注册的法人或者其他组织；</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3、具有履行合同所必须的设备和专业技术能力；</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4、具有依法缴纳税收和社会保障资金的良好记录；</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5、参加本次比选活动前三年内，在经营活动中没有重大违法记录；</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6、比选申请人还符合法律、行政法规规定的其他强制性条件；</w:t>
      </w:r>
    </w:p>
    <w:p>
      <w:pPr>
        <w:spacing w:before="80" w:after="80" w:line="360" w:lineRule="auto"/>
        <w:ind w:firstLine="480" w:firstLineChars="200"/>
        <w:rPr>
          <w:rFonts w:ascii="Times New Roman" w:hAnsi="Times New Roman" w:eastAsia="Times New Roman" w:cs="Times New Roman"/>
          <w:color w:val="auto"/>
          <w:sz w:val="24"/>
          <w:szCs w:val="24"/>
        </w:rPr>
      </w:pPr>
      <w:r>
        <w:rPr>
          <w:rFonts w:hint="eastAsia" w:ascii="宋体" w:hAnsi="宋体" w:eastAsia="宋体" w:cs="宋体"/>
          <w:color w:val="auto"/>
          <w:sz w:val="24"/>
          <w:szCs w:val="24"/>
        </w:rPr>
        <w:t>7、我方完全同意比选文件第一章比选申请人须知中关于“比选报价”、“比选响应有效期”、“合同签订”的实质性要求，并承诺严格按照比选文件要求履行。</w:t>
      </w:r>
    </w:p>
    <w:p>
      <w:pPr>
        <w:spacing w:before="80" w:after="80" w:line="360" w:lineRule="auto"/>
        <w:ind w:firstLine="480" w:firstLineChars="200"/>
        <w:rPr>
          <w:rFonts w:ascii="宋体" w:hAnsi="宋体" w:eastAsia="宋体" w:cs="宋体"/>
          <w:color w:val="auto"/>
          <w:sz w:val="24"/>
          <w:szCs w:val="24"/>
        </w:rPr>
      </w:pP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本单位对上述承诺的内容事项真实性负责。如经查实上述承诺的内容事项存在虚假，我单位愿意接受以提供虚假材料谋取中选追究法律责任。</w:t>
      </w:r>
    </w:p>
    <w:p>
      <w:pPr>
        <w:spacing w:line="360" w:lineRule="auto"/>
        <w:ind w:firstLine="848"/>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如违反以上承诺，本公司愿承担一切法律责任。</w:t>
      </w:r>
    </w:p>
    <w:p>
      <w:pPr>
        <w:spacing w:line="360" w:lineRule="auto"/>
        <w:ind w:firstLine="280"/>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比选申请人名称：</w:t>
      </w:r>
      <w:r>
        <w:rPr>
          <w:rFonts w:ascii="宋体" w:hAnsi="宋体" w:eastAsia="宋体" w:cs="宋体"/>
          <w:color w:val="auto"/>
          <w:sz w:val="24"/>
          <w:szCs w:val="24"/>
          <w:u w:val="single"/>
        </w:rPr>
        <w:t>（盖章）</w:t>
      </w: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法定代表人或授权代表（签字）：</w:t>
      </w: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比选日期：</w:t>
      </w:r>
      <w:r>
        <w:rPr>
          <w:rFonts w:hint="eastAsia" w:ascii="宋体" w:hAnsi="宋体" w:eastAsia="宋体" w:cs="宋体"/>
          <w:color w:val="auto"/>
          <w:sz w:val="24"/>
          <w:szCs w:val="24"/>
        </w:rPr>
        <w:t>X</w:t>
      </w:r>
      <w:r>
        <w:rPr>
          <w:rFonts w:ascii="宋体" w:hAnsi="宋体" w:eastAsia="宋体" w:cs="宋体"/>
          <w:color w:val="auto"/>
          <w:sz w:val="24"/>
          <w:szCs w:val="24"/>
        </w:rPr>
        <w:t>年</w:t>
      </w:r>
      <w:r>
        <w:rPr>
          <w:rFonts w:hint="eastAsia" w:ascii="宋体" w:hAnsi="宋体" w:eastAsia="宋体" w:cs="宋体"/>
          <w:color w:val="auto"/>
          <w:sz w:val="24"/>
          <w:szCs w:val="24"/>
        </w:rPr>
        <w:t>X</w:t>
      </w:r>
      <w:r>
        <w:rPr>
          <w:rFonts w:ascii="宋体" w:hAnsi="宋体" w:eastAsia="宋体" w:cs="宋体"/>
          <w:color w:val="auto"/>
          <w:sz w:val="24"/>
          <w:szCs w:val="24"/>
        </w:rPr>
        <w:t>月</w:t>
      </w:r>
      <w:r>
        <w:rPr>
          <w:rFonts w:hint="eastAsia" w:ascii="宋体" w:hAnsi="宋体" w:eastAsia="宋体" w:cs="宋体"/>
          <w:color w:val="auto"/>
          <w:sz w:val="24"/>
          <w:szCs w:val="24"/>
        </w:rPr>
        <w:t>X</w:t>
      </w:r>
      <w:r>
        <w:rPr>
          <w:rFonts w:ascii="宋体" w:hAnsi="宋体" w:eastAsia="宋体" w:cs="宋体"/>
          <w:color w:val="auto"/>
          <w:sz w:val="24"/>
          <w:szCs w:val="24"/>
        </w:rPr>
        <w:t>日</w:t>
      </w:r>
    </w:p>
    <w:p>
      <w:pPr>
        <w:spacing w:line="360" w:lineRule="auto"/>
        <w:jc w:val="left"/>
        <w:rPr>
          <w:rFonts w:ascii="Times New Roman" w:hAnsi="Times New Roman" w:eastAsia="Times New Roman" w:cs="Times New Roman"/>
          <w:color w:val="auto"/>
          <w:sz w:val="24"/>
          <w:szCs w:val="24"/>
        </w:rPr>
      </w:pPr>
    </w:p>
    <w:p>
      <w:pPr>
        <w:spacing w:line="360" w:lineRule="auto"/>
        <w:ind w:firstLine="559" w:firstLineChars="233"/>
        <w:rPr>
          <w:rFonts w:ascii="Times New Roman" w:hAnsi="Times New Roman" w:eastAsia="Times New Roman" w:cs="Times New Roman"/>
          <w:color w:val="auto"/>
          <w:sz w:val="24"/>
          <w:szCs w:val="24"/>
        </w:rPr>
      </w:pPr>
      <w:r>
        <w:rPr>
          <w:rFonts w:ascii="宋体" w:hAnsi="宋体" w:eastAsia="宋体" w:cs="宋体"/>
          <w:color w:val="auto"/>
          <w:sz w:val="24"/>
          <w:szCs w:val="24"/>
        </w:rPr>
        <w:t>注：</w:t>
      </w:r>
      <w:r>
        <w:rPr>
          <w:rFonts w:ascii="Times New Roman" w:hAnsi="Times New Roman" w:eastAsia="Times New Roman" w:cs="Times New Roman"/>
          <w:color w:val="auto"/>
          <w:sz w:val="24"/>
          <w:szCs w:val="24"/>
        </w:rPr>
        <w:t>1.</w:t>
      </w:r>
      <w:r>
        <w:rPr>
          <w:rFonts w:ascii="宋体" w:hAnsi="宋体" w:eastAsia="宋体" w:cs="宋体"/>
          <w:color w:val="auto"/>
          <w:sz w:val="24"/>
          <w:szCs w:val="24"/>
        </w:rPr>
        <w:t>可自行提供具有有效签字和盖章的格式，但承诺函的内容至少应该包含本格式中涉及的承诺内容。</w:t>
      </w:r>
    </w:p>
    <w:p>
      <w:pPr>
        <w:spacing w:line="360" w:lineRule="auto"/>
        <w:ind w:firstLine="280"/>
        <w:rPr>
          <w:rFonts w:ascii="Cambria" w:hAnsi="Cambria" w:eastAsia="Cambria" w:cs="Cambria"/>
          <w:b/>
          <w:color w:val="auto"/>
          <w:sz w:val="32"/>
        </w:rPr>
      </w:pPr>
      <w:r>
        <w:rPr>
          <w:rFonts w:ascii="Cambria" w:hAnsi="Cambria" w:eastAsia="Cambria" w:cs="Cambria"/>
          <w:b/>
          <w:color w:val="auto"/>
          <w:sz w:val="32"/>
        </w:rPr>
        <w:t xml:space="preserve"> </w:t>
      </w:r>
    </w:p>
    <w:p>
      <w:pPr>
        <w:pStyle w:val="4"/>
        <w:rPr>
          <w:rFonts w:ascii="华文中宋" w:hAnsi="华文中宋" w:eastAsia="华文中宋" w:cs="宋体"/>
          <w:bCs w:val="0"/>
          <w:color w:val="auto"/>
        </w:rPr>
      </w:pPr>
      <w:r>
        <w:rPr>
          <w:rFonts w:ascii="华文中宋" w:hAnsi="华文中宋" w:eastAsia="华文中宋" w:cs="宋体"/>
          <w:bCs w:val="0"/>
          <w:color w:val="auto"/>
        </w:rPr>
        <w:t>4、营业执照或</w:t>
      </w:r>
      <w:r>
        <w:rPr>
          <w:rFonts w:hint="eastAsia" w:ascii="华文中宋" w:hAnsi="华文中宋" w:eastAsia="华文中宋" w:cs="宋体"/>
          <w:bCs w:val="0"/>
          <w:color w:val="auto"/>
        </w:rPr>
        <w:t>其他组织</w:t>
      </w:r>
      <w:r>
        <w:rPr>
          <w:rFonts w:ascii="华文中宋" w:hAnsi="华文中宋" w:eastAsia="华文中宋" w:cs="宋体"/>
          <w:bCs w:val="0"/>
          <w:color w:val="auto"/>
        </w:rPr>
        <w:t>的证明材料</w:t>
      </w:r>
    </w:p>
    <w:p>
      <w:pPr>
        <w:keepNext/>
        <w:keepLines/>
        <w:spacing w:line="360" w:lineRule="auto"/>
        <w:jc w:val="center"/>
        <w:rPr>
          <w:rFonts w:ascii="Cambria" w:hAnsi="Cambria" w:eastAsia="Cambria" w:cs="Cambria"/>
          <w:b/>
          <w:color w:val="auto"/>
          <w:sz w:val="32"/>
        </w:rPr>
      </w:pPr>
      <w:r>
        <w:rPr>
          <w:rFonts w:ascii="Cambria" w:hAnsi="Cambria" w:eastAsia="Cambria" w:cs="Cambria"/>
          <w:b/>
          <w:color w:val="auto"/>
          <w:sz w:val="32"/>
        </w:rPr>
        <w:t xml:space="preserve"> </w:t>
      </w: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pStyle w:val="4"/>
        <w:rPr>
          <w:rFonts w:ascii="Cambria" w:hAnsi="Cambria" w:eastAsia="Cambria" w:cs="Cambria"/>
          <w:b w:val="0"/>
          <w:color w:val="auto"/>
          <w:sz w:val="36"/>
          <w:szCs w:val="24"/>
        </w:rPr>
      </w:pPr>
      <w:r>
        <w:rPr>
          <w:rFonts w:ascii="华文中宋" w:hAnsi="华文中宋" w:eastAsia="华文中宋" w:cs="宋体"/>
          <w:bCs w:val="0"/>
          <w:color w:val="auto"/>
        </w:rPr>
        <w:t>5、比选申请人认为可提供的其他证明材料</w:t>
      </w:r>
    </w:p>
    <w:p>
      <w:pPr>
        <w:keepNext/>
        <w:keepLines/>
        <w:spacing w:line="360" w:lineRule="auto"/>
        <w:jc w:val="center"/>
        <w:rPr>
          <w:rFonts w:cs="仿宋" w:asciiTheme="minorEastAsia" w:hAnsiTheme="minorEastAsia"/>
          <w:b/>
          <w:color w:val="auto"/>
          <w:sz w:val="32"/>
        </w:rPr>
      </w:pPr>
      <w:r>
        <w:rPr>
          <w:rFonts w:cs="仿宋" w:asciiTheme="minorEastAsia" w:hAnsiTheme="minorEastAsia"/>
          <w:b/>
          <w:color w:val="auto"/>
          <w:sz w:val="32"/>
        </w:rPr>
        <w:t>（</w:t>
      </w:r>
      <w:r>
        <w:rPr>
          <w:rFonts w:hint="eastAsia" w:cs="仿宋" w:asciiTheme="minorEastAsia" w:hAnsiTheme="minorEastAsia"/>
          <w:b/>
          <w:color w:val="auto"/>
          <w:sz w:val="32"/>
          <w:lang w:val="en-US" w:eastAsia="zh-CN"/>
        </w:rPr>
        <w:t>服务方案，比选评分表要求提供的内容</w:t>
      </w:r>
      <w:r>
        <w:rPr>
          <w:rFonts w:cs="仿宋" w:asciiTheme="minorEastAsia" w:hAnsiTheme="minorEastAsia"/>
          <w:b/>
          <w:color w:val="auto"/>
          <w:sz w:val="32"/>
        </w:rPr>
        <w:t>）</w:t>
      </w:r>
    </w:p>
    <w:p>
      <w:pPr>
        <w:spacing w:line="360" w:lineRule="auto"/>
        <w:ind w:firstLine="280"/>
        <w:jc w:val="center"/>
        <w:rPr>
          <w:rFonts w:cs="Times New Roman" w:asciiTheme="minorEastAsia" w:hAnsiTheme="minorEastAsia"/>
          <w:color w:val="auto"/>
          <w:sz w:val="28"/>
        </w:rPr>
      </w:pPr>
      <w:r>
        <w:rPr>
          <w:rFonts w:cs="宋体" w:asciiTheme="minorEastAsia" w:hAnsiTheme="minorEastAsia"/>
          <w:color w:val="auto"/>
          <w:sz w:val="28"/>
        </w:rPr>
        <w:t>（格式自拟）</w:t>
      </w:r>
    </w:p>
    <w:p>
      <w:pPr>
        <w:spacing w:line="360" w:lineRule="auto"/>
        <w:ind w:firstLine="280"/>
        <w:jc w:val="center"/>
        <w:rPr>
          <w:rFonts w:ascii="Times New Roman" w:hAnsi="Times New Roman" w:cs="Times New Roman"/>
          <w:b/>
          <w:color w:val="auto"/>
          <w:sz w:val="28"/>
        </w:rPr>
      </w:pPr>
      <w:r>
        <w:rPr>
          <w:rFonts w:ascii="Times New Roman" w:hAnsi="Times New Roman" w:eastAsia="Times New Roman" w:cs="Times New Roman"/>
          <w:b/>
          <w:color w:val="auto"/>
          <w:sz w:val="28"/>
        </w:rPr>
        <w:t xml:space="preserve"> </w:t>
      </w:r>
    </w:p>
    <w:p>
      <w:pPr>
        <w:widowControl/>
        <w:jc w:val="left"/>
        <w:rPr>
          <w:rFonts w:ascii="宋体" w:hAnsi="宋体" w:eastAsia="宋体" w:cs="宋体"/>
          <w:b/>
          <w:color w:val="auto"/>
          <w:sz w:val="44"/>
        </w:rPr>
      </w:pPr>
      <w:r>
        <w:rPr>
          <w:rFonts w:ascii="宋体" w:hAnsi="宋体" w:eastAsia="宋体" w:cs="宋体"/>
          <w:b/>
          <w:color w:val="auto"/>
          <w:sz w:val="44"/>
        </w:rPr>
        <w:br w:type="page"/>
      </w:r>
    </w:p>
    <w:p>
      <w:pPr>
        <w:pStyle w:val="3"/>
        <w:jc w:val="center"/>
        <w:rPr>
          <w:rFonts w:ascii="华文中宋" w:hAnsi="华文中宋" w:eastAsia="华文中宋" w:cs="宋体"/>
          <w:b w:val="0"/>
          <w:color w:val="auto"/>
        </w:rPr>
      </w:pPr>
      <w:bookmarkStart w:id="5" w:name="_Toc66971934"/>
      <w:bookmarkStart w:id="6" w:name="_Toc68619134"/>
      <w:r>
        <w:rPr>
          <w:rFonts w:ascii="华文中宋" w:hAnsi="华文中宋" w:eastAsia="华文中宋" w:cs="宋体"/>
          <w:b w:val="0"/>
          <w:color w:val="auto"/>
        </w:rPr>
        <w:t>第三章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资格证明文件</w:t>
      </w:r>
      <w:bookmarkEnd w:id="5"/>
      <w:bookmarkEnd w:id="6"/>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一、比选申请人应提交的资格证明材料</w:t>
      </w:r>
    </w:p>
    <w:p>
      <w:pPr>
        <w:spacing w:before="80" w:after="80" w:line="360" w:lineRule="auto"/>
        <w:ind w:firstLine="482"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（一）比选申请人资格和资质性要求的相关证明材料：</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1、在中华人民共和国境内依法注册的法人或者其他组织的证明材料（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以上证件均提供复印件）</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2、具有良好的商业信誉和健全的财务会计制度的证明材料可提供承诺函原件，格式详见第二章“承诺函”}。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3、具有依法缴纳税收和社会保障资金的良好记录的证明材料{可提供承诺函原件，格式详见第二章“承诺函”}。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4、具备履行合同所必需的设备和专业技术能力的证明材料（可提供承诺函原件，格式详见第二章“承诺函”）；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5、参加比选活动前三年内在经营活动中没有重大违法记录的证明材料（可提供承诺函原件，格式详见第二章“承诺函”）；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6</w:t>
      </w:r>
      <w:r>
        <w:rPr>
          <w:rFonts w:hint="eastAsia" w:cs="宋体" w:asciiTheme="minorEastAsia" w:hAnsiTheme="minorEastAsia"/>
          <w:color w:val="auto"/>
          <w:sz w:val="24"/>
          <w:szCs w:val="24"/>
        </w:rPr>
        <w:t>、比选申请人还符合法律、行政法规规定的其他强制性条件。（可提供承诺函原件，格式详见第二章“承诺函”）</w:t>
      </w:r>
    </w:p>
    <w:p>
      <w:pPr>
        <w:spacing w:before="80" w:after="80" w:line="360" w:lineRule="auto"/>
        <w:ind w:firstLine="482"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（二）其他类似效力要求相关证明材料：</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w:t>
      </w:r>
      <w:r>
        <w:rPr>
          <w:rFonts w:hint="eastAsia" w:cs="宋体" w:asciiTheme="minorEastAsia" w:hAnsiTheme="minorEastAsia"/>
          <w:color w:val="auto"/>
          <w:sz w:val="24"/>
          <w:szCs w:val="24"/>
        </w:rPr>
        <w:t>、非法定代表人参与比选并签署响应文件时，提供法定代表人授权书原件以及法定代表人和授权代表的身份证复印件（提供身份证有困难的，也可提供户口本或军官证或护照等身份证明材料）；</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w:t>
      </w:r>
      <w:r>
        <w:rPr>
          <w:rFonts w:hint="eastAsia" w:cs="宋体" w:asciiTheme="minorEastAsia" w:hAnsiTheme="minorEastAsia"/>
          <w:color w:val="auto"/>
          <w:sz w:val="24"/>
          <w:szCs w:val="24"/>
        </w:rPr>
        <w:t>、法定代表人直接参与比选并签署响应文件时，提供法定代表人证明书原件和法定代表人身份证复印件（提供身份证有困难的，也可提供户口本或军官证或护照等身份证明材料）。</w:t>
      </w:r>
    </w:p>
    <w:p>
      <w:pPr>
        <w:widowControl/>
        <w:jc w:val="center"/>
        <w:rPr>
          <w:rFonts w:ascii="华文中宋" w:hAnsi="华文中宋" w:eastAsia="华文中宋" w:cs="宋体"/>
          <w:b w:val="0"/>
          <w:color w:val="auto"/>
          <w:sz w:val="48"/>
          <w:szCs w:val="52"/>
        </w:rPr>
      </w:pPr>
      <w:bookmarkStart w:id="7" w:name="_Toc66971935"/>
      <w:bookmarkStart w:id="8" w:name="_Toc68619135"/>
      <w:r>
        <w:rPr>
          <w:rFonts w:hint="eastAsia" w:ascii="华文中宋" w:hAnsi="华文中宋" w:eastAsia="华文中宋" w:cs="宋体"/>
          <w:b w:val="0"/>
          <w:color w:val="auto"/>
          <w:sz w:val="48"/>
          <w:szCs w:val="52"/>
        </w:rPr>
        <w:t xml:space="preserve">第四章 </w:t>
      </w:r>
      <w:r>
        <w:rPr>
          <w:rFonts w:ascii="华文中宋" w:hAnsi="华文中宋" w:eastAsia="华文中宋" w:cs="宋体"/>
          <w:b w:val="0"/>
          <w:color w:val="auto"/>
          <w:sz w:val="48"/>
          <w:szCs w:val="52"/>
        </w:rPr>
        <w:t>比选需求</w:t>
      </w:r>
      <w:bookmarkEnd w:id="7"/>
      <w:bookmarkEnd w:id="8"/>
    </w:p>
    <w:p>
      <w:pPr>
        <w:spacing w:before="80" w:after="80" w:line="360" w:lineRule="auto"/>
        <w:ind w:firstLine="482"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前提：本章中所有内容均为本项目的实质性要求条款，比选申请人不满足的，符合性审查时将不予通过，其比选申请文件将被否决。</w:t>
      </w:r>
    </w:p>
    <w:p>
      <w:pPr>
        <w:keepNext/>
        <w:keepLines/>
        <w:tabs>
          <w:tab w:val="left" w:pos="720"/>
        </w:tabs>
        <w:spacing w:before="260" w:after="260" w:line="360" w:lineRule="auto"/>
        <w:ind w:firstLine="482" w:firstLineChars="200"/>
        <w:outlineLvl w:val="1"/>
        <w:rPr>
          <w:rFonts w:ascii="华文中宋" w:hAnsi="华文中宋" w:eastAsia="华文中宋" w:cs="宋体"/>
          <w:b/>
          <w:iCs/>
          <w:color w:val="auto"/>
          <w:sz w:val="24"/>
          <w:szCs w:val="24"/>
        </w:rPr>
      </w:pPr>
      <w:r>
        <w:rPr>
          <w:rFonts w:hint="eastAsia" w:ascii="华文中宋" w:hAnsi="华文中宋" w:eastAsia="华文中宋" w:cs="宋体"/>
          <w:b/>
          <w:iCs/>
          <w:color w:val="auto"/>
          <w:sz w:val="24"/>
          <w:szCs w:val="24"/>
        </w:rPr>
        <w:t>一、项目概述</w:t>
      </w:r>
    </w:p>
    <w:p>
      <w:pPr>
        <w:pStyle w:val="18"/>
        <w:spacing w:line="420" w:lineRule="exact"/>
        <w:ind w:firstLine="440"/>
        <w:rPr>
          <w:rFonts w:hint="eastAsia" w:ascii="宋体" w:hAnsi="宋体" w:cs="宋体"/>
          <w:color w:val="auto"/>
          <w:sz w:val="22"/>
          <w:szCs w:val="22"/>
        </w:rPr>
      </w:pPr>
      <w:r>
        <w:rPr>
          <w:rFonts w:hint="eastAsia" w:ascii="宋体" w:hAnsi="宋体" w:eastAsia="宋体" w:cs="宋体"/>
          <w:sz w:val="24"/>
          <w:szCs w:val="24"/>
          <w:lang w:val="en-US" w:eastAsia="zh-CN"/>
        </w:rPr>
        <w:t>本项目共1个包</w:t>
      </w:r>
      <w:r>
        <w:rPr>
          <w:rFonts w:hint="eastAsia" w:ascii="宋体" w:hAnsi="宋体" w:eastAsia="宋体" w:cs="宋体"/>
          <w:sz w:val="24"/>
          <w:szCs w:val="24"/>
          <w:lang w:val="zh-TW" w:eastAsia="zh-TW"/>
        </w:rPr>
        <w:t>，本着“公平、公正、择优”的原则，</w:t>
      </w:r>
      <w:r>
        <w:rPr>
          <w:rFonts w:hint="eastAsia" w:ascii="宋体" w:hAnsi="宋体" w:eastAsia="宋体" w:cs="宋体"/>
          <w:sz w:val="24"/>
          <w:szCs w:val="24"/>
          <w:lang w:val="en-US" w:eastAsia="zh-CN"/>
        </w:rPr>
        <w:t>通过比选产生</w:t>
      </w:r>
      <w:r>
        <w:rPr>
          <w:rFonts w:hint="eastAsia" w:ascii="宋体" w:hAnsi="宋体" w:eastAsia="宋体" w:cs="宋体"/>
          <w:sz w:val="24"/>
          <w:szCs w:val="24"/>
          <w:lang w:val="zh-TW" w:eastAsia="zh-CN"/>
        </w:rPr>
        <w:t>肠内营养制剂</w:t>
      </w:r>
      <w:r>
        <w:rPr>
          <w:rFonts w:hint="eastAsia" w:ascii="宋体" w:hAnsi="宋体" w:eastAsia="宋体" w:cs="宋体"/>
          <w:sz w:val="24"/>
          <w:szCs w:val="24"/>
          <w:lang w:val="zh-TW" w:eastAsia="zh-TW"/>
        </w:rPr>
        <w:t>供应商</w:t>
      </w:r>
      <w:r>
        <w:rPr>
          <w:rFonts w:hint="eastAsia" w:ascii="宋体" w:hAnsi="宋体" w:eastAsia="宋体" w:cs="宋体"/>
          <w:sz w:val="24"/>
          <w:szCs w:val="24"/>
          <w:lang w:val="en-US" w:eastAsia="zh-CN"/>
        </w:rPr>
        <w:t>一家</w:t>
      </w:r>
      <w:r>
        <w:rPr>
          <w:rFonts w:hint="eastAsia" w:ascii="宋体" w:hAnsi="宋体" w:eastAsia="宋体" w:cs="宋体"/>
          <w:sz w:val="24"/>
          <w:szCs w:val="24"/>
          <w:lang w:val="zh-TW" w:eastAsia="zh-TW"/>
        </w:rPr>
        <w:t>。</w:t>
      </w:r>
    </w:p>
    <w:p>
      <w:pPr>
        <w:pStyle w:val="19"/>
        <w:framePr w:wrap="auto" w:vAnchor="margin" w:hAnchor="text" w:yAlign="inline"/>
        <w:numPr>
          <w:ilvl w:val="0"/>
          <w:numId w:val="0"/>
        </w:numPr>
        <w:jc w:val="both"/>
        <w:rPr>
          <w:rFonts w:hint="eastAsia" w:ascii="宋体" w:hAnsi="宋体" w:eastAsia="宋体" w:cs="宋体"/>
          <w:b/>
          <w:bCs/>
          <w:sz w:val="24"/>
          <w:szCs w:val="24"/>
        </w:rPr>
      </w:pPr>
      <w:r>
        <w:rPr>
          <w:rFonts w:hint="eastAsia" w:ascii="宋体" w:hAnsi="宋体" w:eastAsia="宋体" w:cs="宋体"/>
          <w:b/>
          <w:bCs/>
          <w:sz w:val="24"/>
          <w:szCs w:val="24"/>
          <w:lang w:val="zh-TW" w:eastAsia="zh-CN"/>
        </w:rPr>
        <w:t>肠内营养制剂配送</w:t>
      </w:r>
      <w:r>
        <w:rPr>
          <w:rFonts w:hint="eastAsia" w:ascii="宋体" w:hAnsi="宋体" w:eastAsia="宋体" w:cs="宋体"/>
          <w:b/>
          <w:bCs/>
          <w:sz w:val="24"/>
          <w:szCs w:val="24"/>
        </w:rPr>
        <w:t>清单</w:t>
      </w:r>
    </w:p>
    <w:tbl>
      <w:tblPr>
        <w:tblStyle w:val="13"/>
        <w:tblW w:w="7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005"/>
        <w:gridCol w:w="873"/>
        <w:gridCol w:w="753"/>
        <w:gridCol w:w="2305"/>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序号</w:t>
            </w:r>
          </w:p>
        </w:tc>
        <w:tc>
          <w:tcPr>
            <w:tcW w:w="1005" w:type="dxa"/>
          </w:tcPr>
          <w:p>
            <w:pPr>
              <w:rPr>
                <w:rFonts w:hint="default"/>
                <w:highlight w:val="none"/>
                <w:vertAlign w:val="baseline"/>
                <w:lang w:val="en-US" w:eastAsia="zh-CN"/>
              </w:rPr>
            </w:pPr>
            <w:r>
              <w:rPr>
                <w:rFonts w:hint="eastAsia"/>
                <w:highlight w:val="none"/>
                <w:vertAlign w:val="baseline"/>
                <w:lang w:val="en-US" w:eastAsia="zh-CN"/>
              </w:rPr>
              <w:t>通用名称</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最高限价（元/克）</w:t>
            </w:r>
          </w:p>
        </w:tc>
        <w:tc>
          <w:tcPr>
            <w:tcW w:w="753" w:type="dxa"/>
          </w:tcPr>
          <w:p>
            <w:pPr>
              <w:rPr>
                <w:rFonts w:hint="default" w:eastAsiaTheme="minorEastAsia"/>
                <w:highlight w:val="none"/>
                <w:vertAlign w:val="baseline"/>
                <w:lang w:val="en-US" w:eastAsia="zh-CN"/>
              </w:rPr>
            </w:pPr>
            <w:r>
              <w:rPr>
                <w:rFonts w:hint="eastAsia"/>
                <w:highlight w:val="none"/>
                <w:vertAlign w:val="baseline"/>
                <w:lang w:val="en-US" w:eastAsia="zh-CN"/>
              </w:rPr>
              <w:t>剂型</w:t>
            </w:r>
          </w:p>
        </w:tc>
        <w:tc>
          <w:tcPr>
            <w:tcW w:w="2305" w:type="dxa"/>
          </w:tcPr>
          <w:p>
            <w:pPr>
              <w:rPr>
                <w:rFonts w:hint="eastAsia"/>
                <w:highlight w:val="none"/>
                <w:vertAlign w:val="baseline"/>
                <w:lang w:val="en-US" w:eastAsia="zh-CN"/>
              </w:rPr>
            </w:pPr>
            <w:r>
              <w:rPr>
                <w:rFonts w:hint="eastAsia"/>
                <w:highlight w:val="none"/>
                <w:vertAlign w:val="baseline"/>
                <w:lang w:val="en-US" w:eastAsia="zh-CN"/>
              </w:rPr>
              <w:t>主要技术参数（每100g）</w:t>
            </w:r>
          </w:p>
        </w:tc>
        <w:tc>
          <w:tcPr>
            <w:tcW w:w="2262" w:type="dxa"/>
          </w:tcPr>
          <w:p>
            <w:pPr>
              <w:rPr>
                <w:highlight w:val="none"/>
                <w:vertAlign w:val="baseline"/>
              </w:rPr>
            </w:pPr>
            <w:r>
              <w:rPr>
                <w:rFonts w:hint="eastAsia"/>
                <w:highlight w:val="none"/>
                <w:vertAlign w:val="baseline"/>
                <w:lang w:val="en-US" w:eastAsia="zh-CN"/>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1</w:t>
            </w:r>
          </w:p>
        </w:tc>
        <w:tc>
          <w:tcPr>
            <w:tcW w:w="1005" w:type="dxa"/>
          </w:tcPr>
          <w:p>
            <w:pP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整蛋白全营养素</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0.19</w:t>
            </w:r>
          </w:p>
        </w:tc>
        <w:tc>
          <w:tcPr>
            <w:tcW w:w="753" w:type="dxa"/>
          </w:tcPr>
          <w:p>
            <w:pPr>
              <w:rPr>
                <w:rFonts w:hint="eastAsia" w:eastAsiaTheme="minorEastAsia"/>
                <w:highlight w:val="none"/>
                <w:vertAlign w:val="baseline"/>
                <w:lang w:val="en-US" w:eastAsia="zh-CN"/>
              </w:rPr>
            </w:pPr>
            <w:r>
              <w:rPr>
                <w:rFonts w:hint="eastAsia"/>
                <w:highlight w:val="none"/>
                <w:vertAlign w:val="baseline"/>
                <w:lang w:val="en-US" w:eastAsia="zh-CN"/>
              </w:rPr>
              <w:t>粉剂</w:t>
            </w:r>
          </w:p>
        </w:tc>
        <w:tc>
          <w:tcPr>
            <w:tcW w:w="2305" w:type="dxa"/>
            <w:vAlign w:val="top"/>
          </w:tcPr>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w:t>
            </w:r>
            <w:r>
              <w:rPr>
                <w:rFonts w:hint="eastAsia" w:ascii="宋体" w:hAnsi="宋体" w:eastAsia="宋体" w:cs="宋体"/>
                <w:sz w:val="21"/>
                <w:szCs w:val="21"/>
                <w:highlight w:val="none"/>
                <w:lang w:val="en-US" w:eastAsia="zh-CN"/>
              </w:rPr>
              <w:t>18--20</w:t>
            </w:r>
            <w:r>
              <w:rPr>
                <w:rFonts w:hint="eastAsia" w:ascii="宋体" w:hAnsi="宋体" w:eastAsia="宋体" w:cs="宋体"/>
                <w:sz w:val="21"/>
                <w:szCs w:val="21"/>
                <w:highlight w:val="none"/>
              </w:rPr>
              <w:t>g；</w:t>
            </w:r>
          </w:p>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16--18</w:t>
            </w:r>
            <w:r>
              <w:rPr>
                <w:rFonts w:hint="eastAsia" w:ascii="宋体" w:hAnsi="宋体" w:eastAsia="宋体" w:cs="宋体"/>
                <w:sz w:val="21"/>
                <w:szCs w:val="21"/>
                <w:highlight w:val="none"/>
              </w:rPr>
              <w:t>g；</w:t>
            </w:r>
          </w:p>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56--60</w:t>
            </w:r>
            <w:r>
              <w:rPr>
                <w:rFonts w:hint="eastAsia" w:ascii="宋体" w:hAnsi="宋体" w:eastAsia="宋体" w:cs="宋体"/>
                <w:sz w:val="21"/>
                <w:szCs w:val="21"/>
                <w:highlight w:val="none"/>
              </w:rPr>
              <w:t>g。</w:t>
            </w:r>
          </w:p>
          <w:p>
            <w:pPr>
              <w:rPr>
                <w:rFonts w:hint="eastAsia" w:ascii="Times New Roman" w:hAnsi="Times New Roman" w:eastAsia="宋体" w:cs="Times New Roman"/>
                <w:kern w:val="0"/>
                <w:szCs w:val="21"/>
                <w:highlight w:val="none"/>
              </w:rPr>
            </w:pPr>
            <w:r>
              <w:rPr>
                <w:rFonts w:hint="eastAsia" w:ascii="宋体" w:hAnsi="宋体" w:eastAsia="宋体" w:cs="宋体"/>
                <w:kern w:val="0"/>
                <w:sz w:val="21"/>
                <w:szCs w:val="21"/>
                <w:highlight w:val="none"/>
                <w:lang w:val="en-US" w:eastAsia="zh-CN" w:bidi="ar-SA"/>
              </w:rPr>
              <w:t>4.动植物蛋白比例1：1</w:t>
            </w:r>
          </w:p>
        </w:tc>
        <w:tc>
          <w:tcPr>
            <w:tcW w:w="2262" w:type="dxa"/>
          </w:tcPr>
          <w:p>
            <w:pPr>
              <w:rPr>
                <w:highlight w:val="none"/>
                <w:vertAlign w:val="baseline"/>
              </w:rPr>
            </w:pPr>
            <w:r>
              <w:rPr>
                <w:rFonts w:hint="eastAsia" w:ascii="Times New Roman" w:hAnsi="Times New Roman" w:eastAsia="宋体" w:cs="Times New Roman"/>
                <w:kern w:val="0"/>
                <w:szCs w:val="21"/>
                <w:highlight w:val="none"/>
              </w:rPr>
              <w:t>适用于有胃肠道功能，但营养摄入不足或有咀嚼吞咽障碍的人群，如营养不良、昏迷、术后需要营养支持的人群。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2</w:t>
            </w:r>
          </w:p>
        </w:tc>
        <w:tc>
          <w:tcPr>
            <w:tcW w:w="1005" w:type="dxa"/>
          </w:tcPr>
          <w:p>
            <w:pPr>
              <w:rPr>
                <w:rFonts w:hint="default"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水溶性膳食纤维</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1.0</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1.膳食纤维含量≥90g</w:t>
            </w:r>
          </w:p>
          <w:p>
            <w:pPr>
              <w:rPr>
                <w:rFonts w:hint="eastAsia" w:ascii="Times New Roman" w:hAnsi="Times New Roman" w:eastAsia="宋体" w:cs="Times New Roman"/>
                <w:kern w:val="0"/>
                <w:szCs w:val="21"/>
                <w:highlight w:val="none"/>
                <w:shd w:val="clear" w:color="auto" w:fill="auto"/>
              </w:rPr>
            </w:pPr>
            <w:r>
              <w:rPr>
                <w:rFonts w:hint="eastAsia" w:ascii="宋体" w:hAnsi="宋体" w:eastAsia="宋体" w:cs="宋体"/>
                <w:sz w:val="21"/>
                <w:szCs w:val="21"/>
                <w:highlight w:val="none"/>
                <w:lang w:val="en-US" w:eastAsia="zh-CN"/>
              </w:rPr>
              <w:t>2.不低于3种膳食纤维</w:t>
            </w: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需要补充膳食纤维的人群。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3</w:t>
            </w:r>
          </w:p>
        </w:tc>
        <w:tc>
          <w:tcPr>
            <w:tcW w:w="1005" w:type="dxa"/>
          </w:tcPr>
          <w:p>
            <w:pPr>
              <w:rPr>
                <w:rFonts w:hint="eastAsia"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通用型匀浆膳</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0.09</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蛋白质16--18g；</w:t>
            </w:r>
          </w:p>
          <w:p>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w:t>
            </w:r>
            <w:r>
              <w:rPr>
                <w:rFonts w:hint="eastAsia" w:ascii="宋体" w:hAnsi="宋体" w:eastAsia="宋体" w:cs="宋体"/>
                <w:kern w:val="0"/>
                <w:sz w:val="21"/>
                <w:szCs w:val="21"/>
                <w:highlight w:val="none"/>
              </w:rPr>
              <w:t>脂肪8--</w:t>
            </w:r>
            <w:r>
              <w:rPr>
                <w:rFonts w:hint="eastAsia" w:ascii="宋体" w:hAnsi="宋体" w:eastAsia="宋体" w:cs="宋体"/>
                <w:kern w:val="0"/>
                <w:sz w:val="21"/>
                <w:szCs w:val="21"/>
                <w:highlight w:val="none"/>
                <w:lang w:val="en-US" w:eastAsia="zh-CN"/>
              </w:rPr>
              <w:t>11</w:t>
            </w:r>
            <w:r>
              <w:rPr>
                <w:rFonts w:hint="eastAsia" w:ascii="宋体" w:hAnsi="宋体" w:eastAsia="宋体" w:cs="宋体"/>
                <w:kern w:val="0"/>
                <w:sz w:val="21"/>
                <w:szCs w:val="21"/>
                <w:highlight w:val="none"/>
              </w:rPr>
              <w:t>g；</w:t>
            </w:r>
          </w:p>
          <w:p>
            <w:pPr>
              <w:rPr>
                <w:rFonts w:hint="eastAsia" w:ascii="Times New Roman" w:hAnsi="Times New Roman" w:eastAsia="宋体" w:cs="Times New Roman"/>
                <w:kern w:val="0"/>
                <w:szCs w:val="21"/>
                <w:highlight w:val="none"/>
                <w:shd w:val="clear" w:color="auto" w:fill="auto"/>
              </w:rPr>
            </w:pPr>
            <w:r>
              <w:rPr>
                <w:rFonts w:hint="eastAsia" w:ascii="宋体" w:hAnsi="宋体" w:eastAsia="宋体" w:cs="宋体"/>
                <w:sz w:val="21"/>
                <w:szCs w:val="21"/>
                <w:highlight w:val="none"/>
              </w:rPr>
              <w:t>3.</w:t>
            </w:r>
            <w:r>
              <w:rPr>
                <w:rFonts w:hint="eastAsia" w:ascii="宋体" w:hAnsi="宋体" w:eastAsia="宋体" w:cs="宋体"/>
                <w:kern w:val="0"/>
                <w:sz w:val="21"/>
                <w:szCs w:val="21"/>
                <w:highlight w:val="none"/>
              </w:rPr>
              <w:t>碳水化合物</w:t>
            </w:r>
            <w:r>
              <w:rPr>
                <w:rFonts w:hint="eastAsia" w:ascii="宋体" w:hAnsi="宋体" w:eastAsia="宋体" w:cs="宋体"/>
                <w:kern w:val="0"/>
                <w:sz w:val="21"/>
                <w:szCs w:val="21"/>
                <w:highlight w:val="none"/>
                <w:lang w:val="en-US" w:eastAsia="zh-CN"/>
              </w:rPr>
              <w:t>64</w:t>
            </w:r>
            <w:r>
              <w:rPr>
                <w:rFonts w:hint="eastAsia" w:ascii="宋体" w:hAnsi="宋体" w:eastAsia="宋体" w:cs="宋体"/>
                <w:kern w:val="0"/>
                <w:sz w:val="21"/>
                <w:szCs w:val="21"/>
                <w:highlight w:val="none"/>
              </w:rPr>
              <w:t>--66g。</w:t>
            </w: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适用于有胃肠道功能，但营养摄入不足或有咀嚼吞咽障碍的人群，如营养不良、昏迷、术后需要营养支持的人群。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4</w:t>
            </w:r>
          </w:p>
        </w:tc>
        <w:tc>
          <w:tcPr>
            <w:tcW w:w="1005" w:type="dxa"/>
          </w:tcPr>
          <w:p>
            <w:pPr>
              <w:rPr>
                <w:rFonts w:hint="default"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肾病全营养素</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0.3</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w:t>
            </w:r>
            <w:r>
              <w:rPr>
                <w:rFonts w:hint="eastAsia" w:ascii="宋体" w:hAnsi="宋体" w:eastAsia="宋体" w:cs="宋体"/>
                <w:sz w:val="21"/>
                <w:szCs w:val="21"/>
                <w:highlight w:val="none"/>
                <w:lang w:val="en-US" w:eastAsia="zh-CN"/>
              </w:rPr>
              <w:t>8--10</w:t>
            </w:r>
            <w:r>
              <w:rPr>
                <w:rFonts w:hint="eastAsia" w:ascii="宋体" w:hAnsi="宋体" w:eastAsia="宋体" w:cs="宋体"/>
                <w:sz w:val="21"/>
                <w:szCs w:val="21"/>
                <w:highlight w:val="none"/>
              </w:rPr>
              <w:t>g；</w:t>
            </w:r>
          </w:p>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10--12</w:t>
            </w:r>
            <w:r>
              <w:rPr>
                <w:rFonts w:hint="eastAsia" w:ascii="宋体" w:hAnsi="宋体" w:eastAsia="宋体" w:cs="宋体"/>
                <w:sz w:val="21"/>
                <w:szCs w:val="21"/>
                <w:highlight w:val="none"/>
              </w:rPr>
              <w:t>g；</w:t>
            </w:r>
          </w:p>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68--72</w:t>
            </w:r>
            <w:r>
              <w:rPr>
                <w:rFonts w:hint="eastAsia" w:ascii="宋体" w:hAnsi="宋体" w:eastAsia="宋体" w:cs="宋体"/>
                <w:sz w:val="21"/>
                <w:szCs w:val="21"/>
                <w:highlight w:val="none"/>
              </w:rPr>
              <w:t>g。</w:t>
            </w:r>
          </w:p>
          <w:p>
            <w:pPr>
              <w:rPr>
                <w:rFonts w:hint="eastAsia" w:ascii="Times New Roman" w:hAnsi="Times New Roman" w:eastAsia="宋体" w:cs="Times New Roman"/>
                <w:kern w:val="0"/>
                <w:szCs w:val="21"/>
                <w:highlight w:val="none"/>
                <w:shd w:val="clear" w:color="auto" w:fill="auto"/>
              </w:rPr>
            </w:pP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肾脏功能受损的非透析人群，如急慢性肾功能衰竭、肾炎、肾病综合症等。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5</w:t>
            </w:r>
          </w:p>
        </w:tc>
        <w:tc>
          <w:tcPr>
            <w:tcW w:w="1005" w:type="dxa"/>
          </w:tcPr>
          <w:p>
            <w:pPr>
              <w:rPr>
                <w:rFonts w:hint="eastAsia"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乳清蛋白粉</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0.46</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1.蛋白质含量≥80g</w:t>
            </w:r>
          </w:p>
          <w:p>
            <w:pPr>
              <w:rPr>
                <w:rFonts w:hint="eastAsia" w:ascii="Times New Roman" w:hAnsi="Times New Roman" w:eastAsia="宋体" w:cs="Times New Roman"/>
                <w:kern w:val="0"/>
                <w:szCs w:val="21"/>
                <w:highlight w:val="none"/>
                <w:shd w:val="clear" w:color="auto" w:fill="auto"/>
              </w:rPr>
            </w:pPr>
            <w:r>
              <w:rPr>
                <w:rFonts w:hint="eastAsia" w:ascii="宋体" w:hAnsi="宋体" w:eastAsia="宋体" w:cs="宋体"/>
                <w:sz w:val="21"/>
                <w:szCs w:val="21"/>
                <w:highlight w:val="none"/>
                <w:lang w:val="en-US" w:eastAsia="zh-CN"/>
              </w:rPr>
              <w:t>2.蛋白质来源含有水解乳清蛋白粉</w:t>
            </w: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适用于各科室临床疾病人群；亚健康人群；特殊生理阶段人群及需要补充蛋白质的脑力、体力劳动者等。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6</w:t>
            </w:r>
          </w:p>
        </w:tc>
        <w:tc>
          <w:tcPr>
            <w:tcW w:w="1005" w:type="dxa"/>
          </w:tcPr>
          <w:p>
            <w:pPr>
              <w:rPr>
                <w:rFonts w:hint="default"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糖尿病全营养素</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0.23</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w:t>
            </w:r>
            <w:r>
              <w:rPr>
                <w:rFonts w:hint="eastAsia" w:ascii="宋体" w:hAnsi="宋体" w:eastAsia="宋体" w:cs="宋体"/>
                <w:sz w:val="21"/>
                <w:szCs w:val="21"/>
                <w:highlight w:val="none"/>
                <w:lang w:val="en-US" w:eastAsia="zh-CN"/>
              </w:rPr>
              <w:t>18--20</w:t>
            </w:r>
            <w:r>
              <w:rPr>
                <w:rFonts w:hint="eastAsia" w:ascii="宋体" w:hAnsi="宋体" w:eastAsia="宋体" w:cs="宋体"/>
                <w:sz w:val="21"/>
                <w:szCs w:val="21"/>
                <w:highlight w:val="none"/>
              </w:rPr>
              <w:t>g；</w:t>
            </w:r>
          </w:p>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14--16</w:t>
            </w:r>
            <w:r>
              <w:rPr>
                <w:rFonts w:hint="eastAsia" w:ascii="宋体" w:hAnsi="宋体" w:eastAsia="宋体" w:cs="宋体"/>
                <w:sz w:val="21"/>
                <w:szCs w:val="21"/>
                <w:highlight w:val="none"/>
              </w:rPr>
              <w:t>g；</w:t>
            </w:r>
          </w:p>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50--52</w:t>
            </w:r>
            <w:r>
              <w:rPr>
                <w:rFonts w:hint="eastAsia" w:ascii="宋体" w:hAnsi="宋体" w:eastAsia="宋体" w:cs="宋体"/>
                <w:sz w:val="21"/>
                <w:szCs w:val="21"/>
                <w:highlight w:val="none"/>
              </w:rPr>
              <w:t>g。</w:t>
            </w:r>
          </w:p>
          <w:p>
            <w:pPr>
              <w:widowControl/>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膳食纤维</w:t>
            </w:r>
            <w:r>
              <w:rPr>
                <w:rFonts w:hint="eastAsia" w:ascii="宋体" w:hAnsi="宋体" w:eastAsia="宋体" w:cs="宋体"/>
                <w:sz w:val="21"/>
                <w:szCs w:val="21"/>
                <w:highlight w:val="none"/>
                <w:lang w:val="en-US" w:eastAsia="zh-CN"/>
              </w:rPr>
              <w:t>6--8</w:t>
            </w:r>
            <w:r>
              <w:rPr>
                <w:rFonts w:hint="eastAsia" w:ascii="宋体" w:hAnsi="宋体" w:eastAsia="宋体" w:cs="宋体"/>
                <w:sz w:val="21"/>
                <w:szCs w:val="21"/>
                <w:highlight w:val="none"/>
              </w:rPr>
              <w:t>g</w:t>
            </w:r>
          </w:p>
          <w:p>
            <w:pPr>
              <w:rPr>
                <w:rFonts w:hint="eastAsia" w:ascii="Times New Roman" w:hAnsi="Times New Roman" w:eastAsia="宋体" w:cs="Times New Roman"/>
                <w:kern w:val="0"/>
                <w:szCs w:val="21"/>
                <w:highlight w:val="none"/>
                <w:shd w:val="clear" w:color="auto" w:fill="auto"/>
              </w:rPr>
            </w:pP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糖尿病人群及需要调节血糖的人群。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7</w:t>
            </w:r>
          </w:p>
        </w:tc>
        <w:tc>
          <w:tcPr>
            <w:tcW w:w="1005" w:type="dxa"/>
          </w:tcPr>
          <w:p>
            <w:pPr>
              <w:rPr>
                <w:rFonts w:hint="default"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短肽全营养素</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0.55</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1.蛋白质14--16g；</w:t>
            </w:r>
          </w:p>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g；</w:t>
            </w:r>
          </w:p>
          <w:p>
            <w:pPr>
              <w:widowControl/>
              <w:numPr>
                <w:ilvl w:val="0"/>
                <w:numId w:val="3"/>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72-74</w:t>
            </w:r>
            <w:r>
              <w:rPr>
                <w:rFonts w:hint="eastAsia" w:ascii="宋体" w:hAnsi="宋体" w:eastAsia="宋体" w:cs="宋体"/>
                <w:sz w:val="21"/>
                <w:szCs w:val="21"/>
                <w:highlight w:val="none"/>
              </w:rPr>
              <w:t>g。</w:t>
            </w:r>
          </w:p>
          <w:p>
            <w:pPr>
              <w:rPr>
                <w:rFonts w:hint="eastAsia" w:ascii="Times New Roman" w:hAnsi="Times New Roman" w:eastAsia="宋体" w:cs="Times New Roman"/>
                <w:color w:val="auto"/>
                <w:kern w:val="0"/>
                <w:szCs w:val="21"/>
                <w:highlight w:val="none"/>
                <w:shd w:val="clear" w:color="auto" w:fill="auto"/>
              </w:rPr>
            </w:pPr>
          </w:p>
        </w:tc>
        <w:tc>
          <w:tcPr>
            <w:tcW w:w="2262" w:type="dxa"/>
          </w:tcPr>
          <w:p>
            <w:pPr>
              <w:rPr>
                <w:color w:val="auto"/>
                <w:highlight w:val="none"/>
                <w:vertAlign w:val="baseline"/>
              </w:rPr>
            </w:pPr>
            <w:r>
              <w:rPr>
                <w:rFonts w:hint="eastAsia" w:ascii="Times New Roman" w:hAnsi="Times New Roman" w:eastAsia="宋体" w:cs="Times New Roman"/>
                <w:color w:val="auto"/>
                <w:kern w:val="0"/>
                <w:szCs w:val="21"/>
                <w:highlight w:val="none"/>
                <w:shd w:val="clear" w:color="auto" w:fill="auto"/>
              </w:rPr>
              <w:t>早期营养支持；消化吸收功能较差人群：如炎性肠病、围手术期人群，尤其适用于由短肽饮食向整蛋白饮食过渡期的人群</w:t>
            </w:r>
            <w:r>
              <w:rPr>
                <w:rFonts w:hint="eastAsia" w:ascii="Times New Roman" w:hAnsi="Times New Roman" w:eastAsia="宋体" w:cs="Times New Roman"/>
                <w:color w:val="auto"/>
                <w:kern w:val="0"/>
                <w:szCs w:val="21"/>
                <w:highlight w:val="none"/>
                <w:shd w:val="clear" w:color="auto" w:fill="auto"/>
                <w:lang w:val="en-US" w:eastAsia="zh-CN"/>
              </w:rPr>
              <w:t>以及乳糖不耐受的危重症患者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default"/>
                <w:highlight w:val="none"/>
                <w:vertAlign w:val="baseline"/>
                <w:lang w:val="en-US" w:eastAsia="zh-CN"/>
              </w:rPr>
            </w:pPr>
            <w:r>
              <w:rPr>
                <w:rFonts w:hint="eastAsia"/>
                <w:highlight w:val="none"/>
                <w:vertAlign w:val="baseline"/>
                <w:lang w:val="en-US" w:eastAsia="zh-CN"/>
              </w:rPr>
              <w:t>8</w:t>
            </w:r>
          </w:p>
        </w:tc>
        <w:tc>
          <w:tcPr>
            <w:tcW w:w="1005" w:type="dxa"/>
          </w:tcPr>
          <w:p>
            <w:pPr>
              <w:rPr>
                <w:rFonts w:hint="eastAsia"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益生菌</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3.0</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numPr>
                <w:ilvl w:val="0"/>
                <w:numId w:val="4"/>
              </w:numPr>
              <w:jc w:val="both"/>
              <w:textAlignment w:val="center"/>
              <w:rPr>
                <w:rFonts w:hint="eastAsia"/>
                <w:highlight w:val="none"/>
                <w:lang w:val="en-US" w:eastAsia="zh-CN"/>
              </w:rPr>
            </w:pPr>
            <w:r>
              <w:rPr>
                <w:rFonts w:hint="eastAsia"/>
                <w:highlight w:val="none"/>
                <w:lang w:val="en-US" w:eastAsia="zh-CN"/>
              </w:rPr>
              <w:t>每1g活菌数不低于100亿cfu</w:t>
            </w:r>
          </w:p>
          <w:p>
            <w:pPr>
              <w:rPr>
                <w:rFonts w:hint="eastAsia" w:ascii="Times New Roman" w:hAnsi="Times New Roman" w:eastAsia="宋体" w:cs="Times New Roman"/>
                <w:color w:val="auto"/>
                <w:kern w:val="0"/>
                <w:szCs w:val="21"/>
                <w:highlight w:val="none"/>
                <w:shd w:val="clear" w:color="auto" w:fill="auto"/>
              </w:rPr>
            </w:pPr>
            <w:r>
              <w:rPr>
                <w:rFonts w:hint="eastAsia"/>
                <w:highlight w:val="none"/>
                <w:lang w:val="en-US" w:eastAsia="zh-CN"/>
              </w:rPr>
              <w:t>2.益生菌种类不低于七种</w:t>
            </w:r>
          </w:p>
        </w:tc>
        <w:tc>
          <w:tcPr>
            <w:tcW w:w="2262" w:type="dxa"/>
          </w:tcPr>
          <w:p>
            <w:pPr>
              <w:rPr>
                <w:color w:val="auto"/>
                <w:highlight w:val="none"/>
                <w:vertAlign w:val="baseline"/>
              </w:rPr>
            </w:pPr>
            <w:r>
              <w:rPr>
                <w:rFonts w:hint="eastAsia" w:ascii="Times New Roman" w:hAnsi="Times New Roman" w:eastAsia="宋体" w:cs="Times New Roman"/>
                <w:color w:val="auto"/>
                <w:kern w:val="0"/>
                <w:szCs w:val="21"/>
                <w:highlight w:val="none"/>
                <w:shd w:val="clear" w:color="auto" w:fill="auto"/>
              </w:rPr>
              <w:t>所有人群。尤其适用于由疾病、抗生素、放化疗、手术等多种原因导致的肠道菌群失调，改善由此引发的腹泻及便秘症状。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default"/>
                <w:highlight w:val="none"/>
                <w:vertAlign w:val="baseline"/>
                <w:lang w:val="en-US" w:eastAsia="zh-CN"/>
              </w:rPr>
            </w:pPr>
            <w:r>
              <w:rPr>
                <w:rFonts w:hint="eastAsia"/>
                <w:highlight w:val="none"/>
                <w:vertAlign w:val="baseline"/>
                <w:lang w:val="en-US" w:eastAsia="zh-CN"/>
              </w:rPr>
              <w:t>9</w:t>
            </w:r>
          </w:p>
        </w:tc>
        <w:tc>
          <w:tcPr>
            <w:tcW w:w="1005" w:type="dxa"/>
          </w:tcPr>
          <w:p>
            <w:pPr>
              <w:rPr>
                <w:rFonts w:hint="default"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kern w:val="2"/>
                <w:sz w:val="20"/>
                <w:szCs w:val="20"/>
                <w:highlight w:val="none"/>
                <w:vertAlign w:val="baseline"/>
                <w:lang w:val="en-US" w:eastAsia="zh-CN" w:bidi="ar-SA"/>
              </w:rPr>
              <w:t>水溶性维生素</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0.5</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rPr>
                <w:rFonts w:hint="eastAsia" w:ascii="Times New Roman" w:hAnsi="Times New Roman" w:eastAsia="宋体" w:cs="Times New Roman"/>
                <w:kern w:val="0"/>
                <w:szCs w:val="21"/>
                <w:highlight w:val="none"/>
                <w:shd w:val="clear" w:color="auto" w:fill="auto"/>
              </w:rPr>
            </w:pPr>
            <w:r>
              <w:rPr>
                <w:rFonts w:hint="eastAsia" w:cs="宋体" w:asciiTheme="minorEastAsia" w:hAnsiTheme="minorEastAsia"/>
                <w:kern w:val="0"/>
                <w:sz w:val="21"/>
                <w:szCs w:val="21"/>
                <w:highlight w:val="none"/>
                <w:lang w:val="en-US" w:eastAsia="zh-CN" w:bidi="ar-SA"/>
              </w:rPr>
              <w:t>含多种水溶性维生素B族、C族</w:t>
            </w: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需要补充</w:t>
            </w:r>
            <w:r>
              <w:rPr>
                <w:rFonts w:hint="eastAsia" w:ascii="Times New Roman" w:hAnsi="Times New Roman" w:eastAsia="宋体" w:cs="Times New Roman"/>
                <w:kern w:val="0"/>
                <w:szCs w:val="21"/>
                <w:highlight w:val="none"/>
                <w:shd w:val="clear" w:color="auto" w:fill="auto"/>
                <w:lang w:val="en-US" w:eastAsia="zh-CN"/>
              </w:rPr>
              <w:t>水溶性维生素</w:t>
            </w:r>
            <w:r>
              <w:rPr>
                <w:rFonts w:hint="eastAsia" w:ascii="Times New Roman" w:hAnsi="Times New Roman" w:eastAsia="宋体" w:cs="Times New Roman"/>
                <w:kern w:val="0"/>
                <w:szCs w:val="21"/>
                <w:highlight w:val="none"/>
                <w:shd w:val="clear" w:color="auto" w:fill="auto"/>
              </w:rPr>
              <w:t>的人群。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default"/>
                <w:highlight w:val="none"/>
                <w:vertAlign w:val="baseline"/>
                <w:lang w:val="en-US" w:eastAsia="zh-CN"/>
              </w:rPr>
            </w:pPr>
            <w:r>
              <w:rPr>
                <w:rFonts w:hint="eastAsia"/>
                <w:highlight w:val="none"/>
                <w:vertAlign w:val="baseline"/>
                <w:lang w:val="en-US" w:eastAsia="zh-CN"/>
              </w:rPr>
              <w:t>10</w:t>
            </w:r>
          </w:p>
        </w:tc>
        <w:tc>
          <w:tcPr>
            <w:tcW w:w="1005" w:type="dxa"/>
          </w:tcPr>
          <w:p>
            <w:pPr>
              <w:rPr>
                <w:rFonts w:hint="default"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kern w:val="2"/>
                <w:sz w:val="20"/>
                <w:szCs w:val="20"/>
                <w:highlight w:val="none"/>
                <w:vertAlign w:val="baseline"/>
                <w:lang w:val="en-US" w:eastAsia="zh-CN" w:bidi="ar-SA"/>
              </w:rPr>
              <w:t>谷氨酰胺</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0.88</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numPr>
                <w:ilvl w:val="0"/>
                <w:numId w:val="5"/>
              </w:numPr>
              <w:jc w:val="both"/>
              <w:textAlignment w:val="center"/>
              <w:rPr>
                <w:rFonts w:hint="default"/>
                <w:highlight w:val="none"/>
                <w:lang w:val="en-US" w:eastAsia="zh-CN"/>
              </w:rPr>
            </w:pPr>
            <w:r>
              <w:rPr>
                <w:rFonts w:hint="eastAsia"/>
                <w:highlight w:val="none"/>
                <w:lang w:val="en-US" w:eastAsia="zh-CN"/>
              </w:rPr>
              <w:t>蛋白质含量≥95g</w:t>
            </w:r>
          </w:p>
          <w:p>
            <w:pPr>
              <w:pStyle w:val="2"/>
              <w:numPr>
                <w:ilvl w:val="0"/>
                <w:numId w:val="5"/>
              </w:numPr>
              <w:ind w:left="0" w:leftChars="0" w:firstLine="0" w:firstLineChars="0"/>
              <w:rPr>
                <w:rFonts w:hint="eastAsia"/>
                <w:highlight w:val="none"/>
                <w:lang w:val="en-US" w:eastAsia="zh-CN"/>
              </w:rPr>
            </w:pPr>
            <w:r>
              <w:rPr>
                <w:rFonts w:hint="eastAsia"/>
                <w:highlight w:val="none"/>
                <w:lang w:val="en-US" w:eastAsia="zh-CN"/>
              </w:rPr>
              <w:t>谷氨酰胺含量≥70g</w:t>
            </w:r>
          </w:p>
          <w:p>
            <w:pPr>
              <w:jc w:val="both"/>
              <w:rPr>
                <w:highlight w:val="none"/>
                <w:vertAlign w:val="baseline"/>
              </w:rPr>
            </w:pPr>
            <w:r>
              <w:rPr>
                <w:rFonts w:hint="eastAsia"/>
                <w:highlight w:val="none"/>
                <w:lang w:val="en-US" w:eastAsia="zh-CN"/>
              </w:rPr>
              <w:t>3.肽含量≥20g</w:t>
            </w:r>
          </w:p>
        </w:tc>
        <w:tc>
          <w:tcPr>
            <w:tcW w:w="2262" w:type="dxa"/>
          </w:tcPr>
          <w:p>
            <w:pPr>
              <w:rPr>
                <w:rFonts w:hint="eastAsia" w:ascii="Times New Roman" w:hAnsi="Times New Roman" w:eastAsia="宋体" w:cs="Times New Roman"/>
                <w:kern w:val="0"/>
                <w:szCs w:val="21"/>
                <w:highlight w:val="none"/>
                <w:shd w:val="clear" w:color="auto" w:fill="auto"/>
              </w:rPr>
            </w:pPr>
            <w:r>
              <w:rPr>
                <w:rFonts w:hint="eastAsia" w:ascii="Times New Roman" w:hAnsi="Times New Roman" w:eastAsia="宋体" w:cs="Times New Roman"/>
                <w:kern w:val="0"/>
                <w:szCs w:val="21"/>
                <w:highlight w:val="none"/>
                <w:shd w:val="clear" w:color="auto" w:fill="auto"/>
                <w:lang w:val="en-US" w:eastAsia="zh-CN"/>
              </w:rPr>
              <w:t>创伤、局部/全身性损伤、大手术、感染、肠道疾病、烧伤、营养不良、胰腺炎等人群</w:t>
            </w:r>
          </w:p>
          <w:p>
            <w:pPr>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default"/>
                <w:highlight w:val="none"/>
                <w:vertAlign w:val="baseline"/>
                <w:lang w:val="en-US" w:eastAsia="zh-CN"/>
              </w:rPr>
            </w:pPr>
            <w:r>
              <w:rPr>
                <w:rFonts w:hint="eastAsia"/>
                <w:highlight w:val="none"/>
                <w:vertAlign w:val="baseline"/>
                <w:lang w:val="en-US" w:eastAsia="zh-CN"/>
              </w:rPr>
              <w:t>11</w:t>
            </w:r>
          </w:p>
        </w:tc>
        <w:tc>
          <w:tcPr>
            <w:tcW w:w="1005" w:type="dxa"/>
          </w:tcPr>
          <w:p>
            <w:pPr>
              <w:rPr>
                <w:rFonts w:hint="default"/>
                <w:color w:val="auto"/>
                <w:highlight w:val="none"/>
                <w:vertAlign w:val="baseline"/>
                <w:lang w:val="en-US" w:eastAsia="zh-CN"/>
              </w:rPr>
            </w:pPr>
            <w:r>
              <w:rPr>
                <w:rFonts w:hint="eastAsia"/>
                <w:color w:val="auto"/>
                <w:highlight w:val="none"/>
                <w:vertAlign w:val="baseline"/>
                <w:lang w:val="en-US" w:eastAsia="zh-CN"/>
              </w:rPr>
              <w:t>咸味匀浆膳</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0.2</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numPr>
                <w:ilvl w:val="0"/>
                <w:numId w:val="6"/>
              </w:numPr>
              <w:jc w:val="both"/>
              <w:rPr>
                <w:rFonts w:hint="eastAsia"/>
                <w:highlight w:val="none"/>
                <w:lang w:val="en-US" w:eastAsia="zh-CN"/>
              </w:rPr>
            </w:pPr>
            <w:r>
              <w:rPr>
                <w:rFonts w:hint="eastAsia"/>
                <w:highlight w:val="none"/>
                <w:lang w:val="en-US" w:eastAsia="zh-CN"/>
              </w:rPr>
              <w:t>蛋白质含量≥16g</w:t>
            </w:r>
          </w:p>
          <w:p>
            <w:pPr>
              <w:rPr>
                <w:rFonts w:hint="eastAsia" w:ascii="Times New Roman" w:hAnsi="Times New Roman" w:eastAsia="宋体" w:cs="Times New Roman"/>
                <w:kern w:val="0"/>
                <w:szCs w:val="21"/>
                <w:highlight w:val="none"/>
                <w:shd w:val="clear" w:color="auto" w:fill="auto"/>
              </w:rPr>
            </w:pPr>
            <w:r>
              <w:rPr>
                <w:rFonts w:hint="eastAsia"/>
                <w:highlight w:val="none"/>
                <w:lang w:val="en-US" w:eastAsia="zh-CN"/>
              </w:rPr>
              <w:t>2.蛋白来源为鱼胶原蛋白肽</w:t>
            </w: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面骨裂损，口腔、面、颈部手术或咀嚼、吞咽困难人群；手术前需全流饮食人群；急性感染期、胃肠不适人群；食道狭窄及心肌梗塞人群。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default"/>
                <w:highlight w:val="none"/>
                <w:vertAlign w:val="baseline"/>
                <w:lang w:val="en-US" w:eastAsia="zh-CN"/>
              </w:rPr>
            </w:pPr>
            <w:r>
              <w:rPr>
                <w:rFonts w:hint="eastAsia"/>
                <w:highlight w:val="none"/>
                <w:vertAlign w:val="baseline"/>
                <w:lang w:val="en-US" w:eastAsia="zh-CN"/>
              </w:rPr>
              <w:t>12</w:t>
            </w:r>
          </w:p>
        </w:tc>
        <w:tc>
          <w:tcPr>
            <w:tcW w:w="1005" w:type="dxa"/>
          </w:tcPr>
          <w:p>
            <w:pPr>
              <w:rPr>
                <w:rFonts w:hint="default"/>
                <w:color w:val="auto"/>
                <w:highlight w:val="none"/>
                <w:vertAlign w:val="baseline"/>
                <w:lang w:val="en-US" w:eastAsia="zh-CN"/>
              </w:rPr>
            </w:pPr>
            <w:r>
              <w:rPr>
                <w:rFonts w:hint="eastAsia"/>
                <w:color w:val="auto"/>
                <w:highlight w:val="none"/>
                <w:vertAlign w:val="baseline"/>
                <w:lang w:val="en-US" w:eastAsia="zh-CN"/>
              </w:rPr>
              <w:t>无豆型匀浆膳</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0.1</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蛋白质</w:t>
            </w:r>
            <w:r>
              <w:rPr>
                <w:rFonts w:hint="eastAsia" w:ascii="宋体" w:hAnsi="宋体" w:eastAsia="宋体" w:cs="宋体"/>
                <w:kern w:val="0"/>
                <w:sz w:val="21"/>
                <w:szCs w:val="21"/>
                <w:highlight w:val="none"/>
                <w:lang w:val="en-US" w:eastAsia="zh-CN"/>
              </w:rPr>
              <w:t>10-12</w:t>
            </w:r>
            <w:r>
              <w:rPr>
                <w:rFonts w:hint="eastAsia" w:ascii="宋体" w:hAnsi="宋体" w:eastAsia="宋体" w:cs="宋体"/>
                <w:kern w:val="0"/>
                <w:sz w:val="21"/>
                <w:szCs w:val="21"/>
                <w:highlight w:val="none"/>
              </w:rPr>
              <w:t>g；</w:t>
            </w:r>
          </w:p>
          <w:p>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w:t>
            </w:r>
            <w:r>
              <w:rPr>
                <w:rFonts w:hint="eastAsia" w:ascii="宋体" w:hAnsi="宋体" w:eastAsia="宋体" w:cs="宋体"/>
                <w:kern w:val="0"/>
                <w:sz w:val="21"/>
                <w:szCs w:val="21"/>
                <w:highlight w:val="none"/>
              </w:rPr>
              <w:t>脂肪</w:t>
            </w:r>
            <w:r>
              <w:rPr>
                <w:rFonts w:hint="eastAsia" w:ascii="宋体" w:hAnsi="宋体" w:eastAsia="宋体" w:cs="宋体"/>
                <w:kern w:val="0"/>
                <w:sz w:val="21"/>
                <w:szCs w:val="21"/>
                <w:highlight w:val="none"/>
                <w:lang w:val="en-US" w:eastAsia="zh-CN"/>
              </w:rPr>
              <w:t>6-8</w:t>
            </w:r>
            <w:r>
              <w:rPr>
                <w:rFonts w:hint="eastAsia" w:ascii="宋体" w:hAnsi="宋体" w:eastAsia="宋体" w:cs="宋体"/>
                <w:kern w:val="0"/>
                <w:sz w:val="21"/>
                <w:szCs w:val="21"/>
                <w:highlight w:val="none"/>
              </w:rPr>
              <w:t>g；</w:t>
            </w:r>
          </w:p>
          <w:p>
            <w:pPr>
              <w:rPr>
                <w:rFonts w:hint="eastAsia" w:ascii="Times New Roman" w:hAnsi="Times New Roman" w:eastAsia="宋体" w:cs="Times New Roman"/>
                <w:kern w:val="0"/>
                <w:szCs w:val="21"/>
                <w:highlight w:val="none"/>
                <w:shd w:val="clear" w:color="auto" w:fill="auto"/>
                <w:lang w:val="en-US" w:eastAsia="zh-CN"/>
              </w:rPr>
            </w:pPr>
            <w:r>
              <w:rPr>
                <w:rFonts w:hint="eastAsia" w:ascii="宋体" w:hAnsi="宋体" w:eastAsia="宋体" w:cs="宋体"/>
                <w:sz w:val="21"/>
                <w:szCs w:val="21"/>
                <w:highlight w:val="none"/>
              </w:rPr>
              <w:t>3.</w:t>
            </w:r>
            <w:r>
              <w:rPr>
                <w:rFonts w:hint="eastAsia" w:ascii="宋体" w:hAnsi="宋体" w:eastAsia="宋体" w:cs="宋体"/>
                <w:kern w:val="0"/>
                <w:sz w:val="21"/>
                <w:szCs w:val="21"/>
                <w:highlight w:val="none"/>
              </w:rPr>
              <w:t>碳水化合物</w:t>
            </w:r>
            <w:r>
              <w:rPr>
                <w:rFonts w:hint="eastAsia" w:ascii="宋体" w:hAnsi="宋体" w:eastAsia="宋体" w:cs="宋体"/>
                <w:kern w:val="0"/>
                <w:sz w:val="21"/>
                <w:szCs w:val="21"/>
                <w:highlight w:val="none"/>
                <w:lang w:val="en-US" w:eastAsia="zh-CN"/>
              </w:rPr>
              <w:t>74--76</w:t>
            </w:r>
            <w:r>
              <w:rPr>
                <w:rFonts w:hint="eastAsia" w:ascii="宋体" w:hAnsi="宋体" w:eastAsia="宋体" w:cs="宋体"/>
                <w:kern w:val="0"/>
                <w:sz w:val="21"/>
                <w:szCs w:val="21"/>
                <w:highlight w:val="none"/>
              </w:rPr>
              <w:t>g。</w:t>
            </w:r>
          </w:p>
        </w:tc>
        <w:tc>
          <w:tcPr>
            <w:tcW w:w="2262" w:type="dxa"/>
          </w:tcPr>
          <w:p>
            <w:pPr>
              <w:widowControl/>
              <w:jc w:val="center"/>
              <w:rPr>
                <w:rFonts w:hint="eastAsia" w:ascii="Times New Roman" w:hAnsi="Times New Roman" w:eastAsia="宋体" w:cs="Times New Roman"/>
                <w:kern w:val="0"/>
                <w:szCs w:val="21"/>
                <w:highlight w:val="none"/>
                <w:shd w:val="clear" w:color="auto" w:fill="auto"/>
              </w:rPr>
            </w:pPr>
            <w:r>
              <w:rPr>
                <w:rFonts w:hint="eastAsia" w:ascii="Times New Roman" w:hAnsi="Times New Roman" w:eastAsia="宋体" w:cs="Times New Roman"/>
                <w:kern w:val="0"/>
                <w:szCs w:val="21"/>
                <w:highlight w:val="none"/>
                <w:shd w:val="clear" w:color="auto" w:fill="auto"/>
              </w:rPr>
              <w:t>适用于有胃肠道功能，但营养摄入不足或有咀嚼吞咽障碍的人群，如营养不良、昏迷、术后需要营养补充的人群。</w:t>
            </w:r>
          </w:p>
          <w:p>
            <w:pPr>
              <w:rPr>
                <w:highlight w:val="none"/>
                <w:vertAlign w:val="baseline"/>
              </w:rPr>
            </w:pPr>
            <w:r>
              <w:rPr>
                <w:rFonts w:hint="eastAsia" w:ascii="Times New Roman" w:hAnsi="Times New Roman" w:eastAsia="宋体" w:cs="Times New Roman"/>
                <w:kern w:val="0"/>
                <w:szCs w:val="21"/>
                <w:highlight w:val="none"/>
                <w:shd w:val="clear" w:color="auto" w:fill="auto"/>
                <w:lang w:val="en-US" w:eastAsia="zh-CN"/>
              </w:rPr>
              <w:t>尤其适用于痛风人群及对豆和豆制品过敏人群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default"/>
                <w:highlight w:val="none"/>
                <w:vertAlign w:val="baseline"/>
                <w:lang w:val="en-US" w:eastAsia="zh-CN"/>
              </w:rPr>
            </w:pPr>
            <w:r>
              <w:rPr>
                <w:rFonts w:hint="eastAsia"/>
                <w:highlight w:val="none"/>
                <w:vertAlign w:val="baseline"/>
                <w:lang w:val="en-US" w:eastAsia="zh-CN"/>
              </w:rPr>
              <w:t>13</w:t>
            </w:r>
          </w:p>
        </w:tc>
        <w:tc>
          <w:tcPr>
            <w:tcW w:w="1005" w:type="dxa"/>
          </w:tcPr>
          <w:p>
            <w:pPr>
              <w:rPr>
                <w:rFonts w:hint="default" w:eastAsiaTheme="minorEastAsia"/>
                <w:highlight w:val="none"/>
                <w:vertAlign w:val="baseline"/>
                <w:lang w:val="en-US" w:eastAsia="zh-CN"/>
              </w:rPr>
            </w:pPr>
            <w:r>
              <w:rPr>
                <w:rFonts w:hint="eastAsia"/>
                <w:highlight w:val="none"/>
                <w:vertAlign w:val="baseline"/>
                <w:lang w:val="en-US" w:eastAsia="zh-CN"/>
              </w:rPr>
              <w:t>纤维匀浆膳</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0.12</w:t>
            </w:r>
          </w:p>
        </w:tc>
        <w:tc>
          <w:tcPr>
            <w:tcW w:w="753" w:type="dxa"/>
            <w:vAlign w:val="top"/>
          </w:tcPr>
          <w:p>
            <w:pPr>
              <w:rPr>
                <w:highlight w:val="none"/>
                <w:vertAlign w:val="baseline"/>
              </w:rPr>
            </w:pPr>
            <w:r>
              <w:rPr>
                <w:rFonts w:hint="eastAsia"/>
                <w:highlight w:val="none"/>
                <w:vertAlign w:val="baseline"/>
                <w:lang w:val="en-US" w:eastAsia="zh-CN"/>
              </w:rPr>
              <w:t>粉剂</w:t>
            </w:r>
          </w:p>
        </w:tc>
        <w:tc>
          <w:tcPr>
            <w:tcW w:w="2305" w:type="dxa"/>
            <w:vAlign w:val="top"/>
          </w:tcPr>
          <w:p>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蛋白质</w:t>
            </w:r>
            <w:r>
              <w:rPr>
                <w:rFonts w:hint="eastAsia" w:ascii="宋体" w:hAnsi="宋体" w:eastAsia="宋体" w:cs="宋体"/>
                <w:kern w:val="0"/>
                <w:sz w:val="21"/>
                <w:szCs w:val="21"/>
                <w:highlight w:val="none"/>
                <w:lang w:val="en-US" w:eastAsia="zh-CN"/>
              </w:rPr>
              <w:t>22-24</w:t>
            </w:r>
            <w:r>
              <w:rPr>
                <w:rFonts w:hint="eastAsia" w:ascii="宋体" w:hAnsi="宋体" w:eastAsia="宋体" w:cs="宋体"/>
                <w:kern w:val="0"/>
                <w:sz w:val="21"/>
                <w:szCs w:val="21"/>
                <w:highlight w:val="none"/>
              </w:rPr>
              <w:t>g；</w:t>
            </w:r>
          </w:p>
          <w:p>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w:t>
            </w:r>
            <w:r>
              <w:rPr>
                <w:rFonts w:hint="eastAsia" w:ascii="宋体" w:hAnsi="宋体" w:eastAsia="宋体" w:cs="宋体"/>
                <w:kern w:val="0"/>
                <w:sz w:val="21"/>
                <w:szCs w:val="21"/>
                <w:highlight w:val="none"/>
              </w:rPr>
              <w:t>脂肪</w:t>
            </w:r>
            <w:r>
              <w:rPr>
                <w:rFonts w:hint="eastAsia" w:ascii="宋体" w:hAnsi="宋体" w:eastAsia="宋体" w:cs="宋体"/>
                <w:kern w:val="0"/>
                <w:sz w:val="21"/>
                <w:szCs w:val="21"/>
                <w:highlight w:val="none"/>
                <w:lang w:val="en-US" w:eastAsia="zh-CN"/>
              </w:rPr>
              <w:t>13-15</w:t>
            </w:r>
            <w:r>
              <w:rPr>
                <w:rFonts w:hint="eastAsia" w:ascii="宋体" w:hAnsi="宋体" w:eastAsia="宋体" w:cs="宋体"/>
                <w:kern w:val="0"/>
                <w:sz w:val="21"/>
                <w:szCs w:val="21"/>
                <w:highlight w:val="none"/>
              </w:rPr>
              <w:t>g；</w:t>
            </w:r>
          </w:p>
          <w:p>
            <w:pPr>
              <w:rPr>
                <w:rFonts w:hint="eastAsia" w:ascii="Times New Roman" w:hAnsi="Times New Roman" w:eastAsia="宋体" w:cs="Times New Roman"/>
                <w:kern w:val="0"/>
                <w:szCs w:val="21"/>
                <w:highlight w:val="none"/>
                <w:shd w:val="clear" w:color="auto" w:fill="auto"/>
              </w:rPr>
            </w:pPr>
            <w:r>
              <w:rPr>
                <w:rFonts w:hint="eastAsia" w:ascii="宋体" w:hAnsi="宋体" w:eastAsia="宋体" w:cs="宋体"/>
                <w:sz w:val="21"/>
                <w:szCs w:val="21"/>
                <w:highlight w:val="none"/>
              </w:rPr>
              <w:t>3.</w:t>
            </w:r>
            <w:r>
              <w:rPr>
                <w:rFonts w:hint="eastAsia" w:ascii="宋体" w:hAnsi="宋体" w:eastAsia="宋体" w:cs="宋体"/>
                <w:kern w:val="0"/>
                <w:sz w:val="21"/>
                <w:szCs w:val="21"/>
                <w:highlight w:val="none"/>
              </w:rPr>
              <w:t>碳水化合物</w:t>
            </w:r>
            <w:r>
              <w:rPr>
                <w:rFonts w:hint="eastAsia" w:ascii="宋体" w:hAnsi="宋体" w:eastAsia="宋体" w:cs="宋体"/>
                <w:kern w:val="0"/>
                <w:sz w:val="21"/>
                <w:szCs w:val="21"/>
                <w:highlight w:val="none"/>
                <w:lang w:val="en-US" w:eastAsia="zh-CN"/>
              </w:rPr>
              <w:t>55-58</w:t>
            </w:r>
            <w:r>
              <w:rPr>
                <w:rFonts w:hint="eastAsia" w:ascii="宋体" w:hAnsi="宋体" w:eastAsia="宋体" w:cs="宋体"/>
                <w:kern w:val="0"/>
                <w:sz w:val="21"/>
                <w:szCs w:val="21"/>
                <w:highlight w:val="none"/>
              </w:rPr>
              <w:t>g。</w:t>
            </w: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适用于有胃肠道功能，但营养摄入不足或咀嚼吞咽障碍的患者，便秘、糖尿病患者亦可使用。</w:t>
            </w:r>
          </w:p>
        </w:tc>
      </w:tr>
    </w:tbl>
    <w:p>
      <w:pPr>
        <w:pStyle w:val="19"/>
        <w:framePr w:wrap="auto" w:vAnchor="margin" w:hAnchor="text" w:yAlign="inline"/>
        <w:numPr>
          <w:ilvl w:val="0"/>
          <w:numId w:val="0"/>
        </w:numPr>
        <w:jc w:val="both"/>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宋体" w:hAnsi="宋体" w:eastAsia="宋体" w:cs="宋体"/>
          <w:b/>
          <w:bCs/>
          <w:color w:val="000000"/>
          <w:kern w:val="2"/>
          <w:sz w:val="24"/>
          <w:szCs w:val="24"/>
          <w:u w:val="none" w:color="000000"/>
          <w:lang w:val="en-US" w:eastAsia="zh-CN" w:bidi="ar-SA"/>
        </w:rPr>
      </w:pPr>
      <w:r>
        <w:rPr>
          <w:rFonts w:hint="eastAsia" w:ascii="宋体" w:hAnsi="宋体" w:eastAsia="宋体" w:cs="宋体"/>
          <w:b/>
          <w:bCs/>
          <w:color w:val="000000"/>
          <w:kern w:val="2"/>
          <w:sz w:val="24"/>
          <w:szCs w:val="24"/>
          <w:u w:val="none" w:color="000000"/>
          <w:lang w:val="en-US" w:eastAsia="zh-CN" w:bidi="ar-SA"/>
        </w:rPr>
        <w:t>三、报价要求：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1.比选申请人报价时，按医院提供的肠内营养制剂配送清单格式及目录顺序进行报价（报价不按顺序者按无效处理）；所有品种必须报价；须保证所有品种目前均能正常供应；单价报价之和作为评审价。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2.比选申请人必须按“肠内营养制剂目录报价表”中所有产品进行完整、唯一报价，否则，其比选申请文件无效。比选申请文件只允许一个报价。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3.报价应包含本次采购范围内的产品的包装、运输、装卸、保险、税金、安装、 调试、检验、售后服务、培训、保修及其他所有相关费用的总和。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4.报价应遵循质量优先、价格合理的原则，不得进行恶意竞争。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四、服务要求：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1.</w:t>
      </w:r>
      <w:r>
        <w:rPr>
          <w:rFonts w:hint="eastAsia" w:ascii="宋体" w:hAnsi="宋体" w:eastAsia="宋体" w:cs="宋体"/>
          <w:sz w:val="24"/>
          <w:szCs w:val="24"/>
          <w:lang w:val="zh-TW" w:eastAsia="zh-TW"/>
        </w:rPr>
        <w:t>不论配送服务规模大小如何，供应商均应保证配送。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kern w:val="2"/>
          <w:sz w:val="24"/>
          <w:szCs w:val="24"/>
          <w:u w:val="none" w:color="000000"/>
          <w:lang w:val="en-US" w:eastAsia="zh-CN" w:bidi="ar-SA"/>
        </w:rPr>
        <w:t>2.</w:t>
      </w:r>
      <w:r>
        <w:rPr>
          <w:rFonts w:hint="eastAsia" w:ascii="宋体" w:hAnsi="宋体" w:eastAsia="宋体" w:cs="宋体"/>
          <w:sz w:val="24"/>
          <w:szCs w:val="24"/>
          <w:lang w:val="zh-TW" w:eastAsia="zh-TW"/>
        </w:rPr>
        <w:t>配送时间</w:t>
      </w:r>
      <w:r>
        <w:rPr>
          <w:rFonts w:hint="eastAsia" w:ascii="宋体" w:hAnsi="宋体" w:eastAsia="宋体" w:cs="宋体"/>
          <w:sz w:val="24"/>
          <w:szCs w:val="24"/>
          <w:lang w:val="zh-TW" w:eastAsia="zh-CN"/>
        </w:rPr>
        <w:t>要求：</w:t>
      </w:r>
      <w:r>
        <w:rPr>
          <w:rFonts w:hint="eastAsia" w:ascii="宋体" w:hAnsi="宋体" w:eastAsia="宋体" w:cs="宋体"/>
          <w:sz w:val="24"/>
          <w:szCs w:val="24"/>
          <w:lang w:val="zh-TW" w:eastAsia="zh-TW"/>
        </w:rPr>
        <w:t>2个工作小时内响应医</w:t>
      </w:r>
      <w:r>
        <w:rPr>
          <w:rFonts w:hint="eastAsia" w:ascii="宋体" w:hAnsi="宋体" w:eastAsia="宋体" w:cs="宋体"/>
          <w:sz w:val="24"/>
          <w:szCs w:val="24"/>
          <w:lang w:val="zh-TW" w:eastAsia="zh-CN"/>
        </w:rPr>
        <w:t>院</w:t>
      </w:r>
      <w:r>
        <w:rPr>
          <w:rFonts w:hint="eastAsia" w:ascii="宋体" w:hAnsi="宋体" w:eastAsia="宋体" w:cs="宋体"/>
          <w:sz w:val="24"/>
          <w:szCs w:val="24"/>
          <w:lang w:val="zh-TW" w:eastAsia="zh-TW"/>
        </w:rPr>
        <w:t>订单，并从订单下达之时起，急需</w:t>
      </w:r>
      <w:r>
        <w:rPr>
          <w:rFonts w:hint="eastAsia" w:ascii="宋体" w:hAnsi="宋体" w:eastAsia="宋体" w:cs="宋体"/>
          <w:sz w:val="24"/>
          <w:szCs w:val="24"/>
          <w:lang w:val="en-US" w:eastAsia="zh-CN"/>
        </w:rPr>
        <w:t>产品</w:t>
      </w:r>
      <w:r>
        <w:rPr>
          <w:rFonts w:hint="eastAsia" w:ascii="宋体" w:hAnsi="宋体" w:eastAsia="宋体" w:cs="宋体"/>
          <w:sz w:val="24"/>
          <w:szCs w:val="24"/>
          <w:lang w:val="zh-TW" w:eastAsia="zh-TW"/>
        </w:rPr>
        <w:t>24小时内配送，一般</w:t>
      </w:r>
      <w:r>
        <w:rPr>
          <w:rFonts w:hint="eastAsia" w:ascii="宋体" w:hAnsi="宋体" w:eastAsia="宋体" w:cs="宋体"/>
          <w:sz w:val="24"/>
          <w:szCs w:val="24"/>
          <w:lang w:val="en-US" w:eastAsia="zh-CN"/>
        </w:rPr>
        <w:t>产品</w:t>
      </w:r>
      <w:r>
        <w:rPr>
          <w:rFonts w:hint="eastAsia" w:ascii="宋体" w:hAnsi="宋体" w:eastAsia="宋体" w:cs="宋体"/>
          <w:sz w:val="24"/>
          <w:szCs w:val="24"/>
          <w:lang w:val="zh-TW" w:eastAsia="zh-TW"/>
        </w:rPr>
        <w:t>72小时内配送，节假日照常配送</w:t>
      </w:r>
      <w:r>
        <w:rPr>
          <w:rFonts w:hint="eastAsia" w:ascii="宋体" w:hAnsi="宋体" w:eastAsia="宋体" w:cs="宋体"/>
          <w:sz w:val="24"/>
          <w:szCs w:val="24"/>
          <w:lang w:val="zh-TW" w:eastAsia="zh-CN"/>
        </w:rPr>
        <w:t>。</w:t>
      </w:r>
    </w:p>
    <w:p>
      <w:pPr>
        <w:pStyle w:val="2"/>
      </w:pPr>
      <w:r>
        <w:rPr>
          <w:rFonts w:hint="eastAsia" w:ascii="宋体" w:hAnsi="宋体" w:eastAsia="宋体" w:cs="宋体"/>
          <w:color w:val="000000"/>
          <w:kern w:val="2"/>
          <w:sz w:val="24"/>
          <w:szCs w:val="24"/>
          <w:u w:val="none" w:color="000000"/>
          <w:lang w:val="en-US" w:eastAsia="zh-CN" w:bidi="ar-SA"/>
        </w:rPr>
        <w:t xml:space="preserve">    3.对可能影响临床治疗的肠内营养制剂均实行免费退换货。</w:t>
      </w:r>
    </w:p>
    <w:p>
      <w:pPr>
        <w:pStyle w:val="4"/>
        <w:ind w:firstLine="361" w:firstLineChars="100"/>
        <w:jc w:val="both"/>
        <w:rPr>
          <w:rFonts w:ascii="华文中宋" w:hAnsi="华文中宋" w:eastAsia="华文中宋" w:cs="宋体"/>
          <w:bCs w:val="0"/>
          <w:color w:val="auto"/>
          <w:sz w:val="24"/>
          <w:szCs w:val="24"/>
        </w:rPr>
      </w:pPr>
      <w:r>
        <w:rPr>
          <w:rFonts w:ascii="华文中宋" w:hAnsi="华文中宋" w:eastAsia="华文中宋" w:cs="宋体"/>
          <w:bCs w:val="0"/>
          <w:color w:val="auto"/>
          <w:sz w:val="36"/>
          <w:szCs w:val="24"/>
        </w:rPr>
        <w:t>*</w:t>
      </w:r>
      <w:r>
        <w:rPr>
          <w:rFonts w:hint="eastAsia" w:ascii="华文中宋" w:hAnsi="华文中宋" w:eastAsia="华文中宋" w:cs="宋体"/>
          <w:bCs w:val="0"/>
          <w:color w:val="auto"/>
          <w:sz w:val="24"/>
          <w:szCs w:val="24"/>
          <w:lang w:val="en-US" w:eastAsia="zh-CN"/>
        </w:rPr>
        <w:t>五</w:t>
      </w:r>
      <w:r>
        <w:rPr>
          <w:rFonts w:hint="eastAsia" w:ascii="华文中宋" w:hAnsi="华文中宋" w:eastAsia="华文中宋" w:cs="宋体"/>
          <w:bCs w:val="0"/>
          <w:color w:val="auto"/>
          <w:sz w:val="24"/>
          <w:szCs w:val="24"/>
        </w:rPr>
        <w:t>、商务要求</w:t>
      </w:r>
    </w:p>
    <w:p>
      <w:pPr>
        <w:numPr>
          <w:ilvl w:val="0"/>
          <w:numId w:val="7"/>
        </w:num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服务期限：</w:t>
      </w:r>
      <w:r>
        <w:rPr>
          <w:rFonts w:hint="eastAsia" w:ascii="宋体" w:hAnsi="宋体" w:cs="宋体"/>
          <w:color w:val="auto"/>
          <w:sz w:val="22"/>
          <w:szCs w:val="22"/>
          <w:lang w:val="en-US" w:eastAsia="zh-CN"/>
        </w:rPr>
        <w:t>1</w:t>
      </w:r>
      <w:r>
        <w:rPr>
          <w:rFonts w:hint="eastAsia" w:ascii="宋体" w:hAnsi="宋体" w:cs="宋体"/>
          <w:color w:val="auto"/>
          <w:sz w:val="22"/>
          <w:szCs w:val="22"/>
        </w:rPr>
        <w:t>年（自签订合同之日起计算）。</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2.交货期及地点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（1）交货期：按采购人提供的实际计划量供应商按时配送供货。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rPr>
      </w:pPr>
      <w:r>
        <w:rPr>
          <w:rFonts w:hint="eastAsia" w:ascii="宋体" w:hAnsi="宋体" w:eastAsia="宋体" w:cs="宋体"/>
          <w:color w:val="auto"/>
          <w:kern w:val="2"/>
          <w:sz w:val="24"/>
          <w:szCs w:val="24"/>
          <w:u w:val="none" w:color="000000"/>
          <w:lang w:val="en-US" w:eastAsia="zh-CN" w:bidi="ar-SA"/>
        </w:rPr>
        <w:t>（2）交货地点：成华区中医医院营养科。</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3</w:t>
      </w:r>
      <w:r>
        <w:rPr>
          <w:rFonts w:hint="eastAsia" w:ascii="宋体" w:hAnsi="宋体" w:cs="宋体"/>
          <w:color w:val="auto"/>
          <w:sz w:val="22"/>
          <w:szCs w:val="22"/>
        </w:rPr>
        <w:t>.付款方式：</w:t>
      </w:r>
      <w:r>
        <w:rPr>
          <w:rFonts w:hint="eastAsia" w:ascii="宋体" w:hAnsi="宋体" w:eastAsia="宋体" w:cs="宋体"/>
          <w:color w:val="000000"/>
          <w:sz w:val="24"/>
          <w:szCs w:val="24"/>
        </w:rPr>
        <w:t>供应商所供产品到货，经采购人验收合格并开具发票后</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日内支付该批产品货款。</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3.售后服务</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属《特殊医学用途配方食品》的产品需在比选文件中注明，并提供相应材料。</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若在供货期间出现产品配方和/或包装更改，需提前说明并提供相应证明材料，否则医院有权无条件退货并立即终止合同。</w:t>
      </w:r>
    </w:p>
    <w:p>
      <w:pPr>
        <w:pStyle w:val="6"/>
        <w:spacing w:line="52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3.3</w:t>
      </w:r>
      <w:r>
        <w:rPr>
          <w:rFonts w:hint="eastAsia" w:ascii="宋体" w:hAnsi="宋体" w:cs="宋体"/>
          <w:sz w:val="24"/>
          <w:szCs w:val="24"/>
        </w:rPr>
        <w:t>包装：包装应标明产品名称，厂名和地址，产品规格，营养素含量，以及生产日期和保质期，包装清洁干燥。</w:t>
      </w:r>
    </w:p>
    <w:p>
      <w:pPr>
        <w:pStyle w:val="6"/>
        <w:spacing w:line="52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3.4</w:t>
      </w:r>
      <w:r>
        <w:rPr>
          <w:rFonts w:hint="eastAsia" w:ascii="宋体" w:hAnsi="宋体" w:cs="宋体"/>
          <w:sz w:val="24"/>
          <w:szCs w:val="24"/>
        </w:rPr>
        <w:t>货票同行：送货时，需同时提供营养制剂的质量检测报告、送货单及发票。</w:t>
      </w:r>
    </w:p>
    <w:p>
      <w:pPr>
        <w:pStyle w:val="6"/>
        <w:spacing w:line="520" w:lineRule="exact"/>
        <w:ind w:firstLine="240" w:firstLineChars="100"/>
        <w:rPr>
          <w:rFonts w:ascii="宋体" w:hAnsi="宋体" w:cs="宋体"/>
          <w:sz w:val="24"/>
          <w:szCs w:val="24"/>
        </w:rPr>
      </w:pPr>
      <w:r>
        <w:rPr>
          <w:rFonts w:hint="eastAsia" w:ascii="宋体" w:hAnsi="宋体" w:cs="宋体"/>
          <w:sz w:val="24"/>
          <w:szCs w:val="24"/>
          <w:lang w:val="en-US" w:eastAsia="zh-CN"/>
        </w:rPr>
        <w:t>3.5</w:t>
      </w:r>
      <w:r>
        <w:rPr>
          <w:rFonts w:hint="eastAsia" w:ascii="宋体" w:hAnsi="宋体" w:cs="宋体"/>
          <w:sz w:val="24"/>
          <w:szCs w:val="24"/>
        </w:rPr>
        <w:t>所供产品要求是出厂三个月内的产品，其中进口产品双方协商。</w:t>
      </w:r>
    </w:p>
    <w:p>
      <w:pPr>
        <w:pStyle w:val="6"/>
        <w:spacing w:line="520" w:lineRule="exact"/>
        <w:ind w:firstLine="240" w:firstLineChars="100"/>
        <w:rPr>
          <w:rFonts w:ascii="宋体" w:hAnsi="宋体" w:cs="宋体"/>
          <w:sz w:val="24"/>
          <w:szCs w:val="24"/>
        </w:rPr>
      </w:pPr>
      <w:r>
        <w:rPr>
          <w:rFonts w:hint="eastAsia" w:ascii="宋体" w:hAnsi="宋体" w:cs="宋体"/>
          <w:sz w:val="24"/>
          <w:szCs w:val="24"/>
          <w:lang w:val="en-US" w:eastAsia="zh-CN"/>
        </w:rPr>
        <w:t>3.6</w:t>
      </w:r>
      <w:r>
        <w:rPr>
          <w:rFonts w:hint="eastAsia" w:ascii="宋体" w:hAnsi="宋体" w:cs="宋体"/>
          <w:sz w:val="24"/>
          <w:szCs w:val="24"/>
        </w:rPr>
        <w:t>产品若离保质期三个月还未使用完，须无条件退货或换货。</w:t>
      </w:r>
    </w:p>
    <w:p>
      <w:pPr>
        <w:pStyle w:val="6"/>
        <w:spacing w:line="52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3.7</w:t>
      </w:r>
      <w:r>
        <w:rPr>
          <w:rFonts w:hint="eastAsia" w:ascii="宋体" w:hAnsi="宋体" w:cs="宋体"/>
          <w:sz w:val="24"/>
          <w:szCs w:val="24"/>
        </w:rPr>
        <w:t>厂家需承诺提供优质的售后服务，若厂家售后服务差或产品出现异常情况，医院有权无条件退货或立即终止合同。</w:t>
      </w:r>
    </w:p>
    <w:p>
      <w:pPr>
        <w:pStyle w:val="6"/>
        <w:spacing w:line="520" w:lineRule="exact"/>
        <w:rPr>
          <w:rFonts w:ascii="宋体" w:hAnsi="宋体" w:cs="宋体"/>
          <w:sz w:val="24"/>
          <w:szCs w:val="24"/>
        </w:rPr>
      </w:pPr>
      <w:r>
        <w:rPr>
          <w:rFonts w:hint="eastAsia" w:ascii="宋体" w:hAnsi="宋体" w:cs="宋体"/>
          <w:sz w:val="24"/>
          <w:szCs w:val="24"/>
          <w:lang w:val="en-US" w:eastAsia="zh-CN"/>
        </w:rPr>
        <w:t>3.8</w:t>
      </w:r>
      <w:r>
        <w:rPr>
          <w:rFonts w:hint="eastAsia" w:ascii="宋体" w:hAnsi="宋体" w:cs="宋体"/>
          <w:sz w:val="24"/>
          <w:szCs w:val="24"/>
        </w:rPr>
        <w:t>婴儿液态配方奶、益生菌等有冷链需求的产品在库存及运输途中需严格按照相关标准执行。</w:t>
      </w:r>
    </w:p>
    <w:p>
      <w:pPr>
        <w:pStyle w:val="2"/>
        <w:numPr>
          <w:ilvl w:val="0"/>
          <w:numId w:val="0"/>
        </w:numPr>
        <w:ind w:left="210" w:leftChars="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4.货物有效期：从货物送达之日起≥产品有效期的三分之二。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5.验收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（1）</w:t>
      </w:r>
      <w:r>
        <w:rPr>
          <w:rFonts w:hint="eastAsia" w:ascii="宋体" w:hAnsi="宋体" w:eastAsia="宋体" w:cs="宋体"/>
          <w:color w:val="000000"/>
          <w:kern w:val="2"/>
          <w:sz w:val="24"/>
          <w:szCs w:val="24"/>
          <w:u w:val="none" w:color="000000"/>
          <w:lang w:val="en-US" w:eastAsia="zh-CN" w:bidi="ar-SA"/>
        </w:rPr>
        <w:t>按照《财政部关于进一步加强政府采购需求和履约验收管理的指导意见》（财库〔2016〕205号）的要求进行验收，验收标准以合同、比选文件及响应文件的约定及要求、相关法律法规的规定和国家（行业）标准为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（2）</w:t>
      </w:r>
      <w:r>
        <w:rPr>
          <w:rFonts w:hint="eastAsia" w:ascii="宋体" w:hAnsi="宋体" w:eastAsia="宋体" w:cs="宋体"/>
          <w:color w:val="000000"/>
          <w:kern w:val="2"/>
          <w:sz w:val="24"/>
          <w:szCs w:val="24"/>
          <w:u w:val="none" w:color="000000"/>
          <w:lang w:val="en-US" w:eastAsia="zh-CN" w:bidi="ar-SA"/>
        </w:rPr>
        <w:t>如供应商提供的肠内营养制剂不能满足临床需要，与比选、比选申请文件不符，采购人有权退货，并追究由此造成的经济损失及相关法律责任。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6.其他：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（1）</w:t>
      </w:r>
      <w:r>
        <w:rPr>
          <w:rFonts w:hint="eastAsia" w:ascii="宋体" w:hAnsi="宋体" w:eastAsia="宋体" w:cs="宋体"/>
          <w:color w:val="000000"/>
          <w:kern w:val="2"/>
          <w:sz w:val="24"/>
          <w:szCs w:val="24"/>
          <w:u w:val="none" w:color="000000"/>
          <w:lang w:val="en-US" w:eastAsia="zh-CN" w:bidi="ar-SA"/>
        </w:rPr>
        <w:t>在肠内营养制剂配送服务期间，因中选供应商配送的产品质量问题给采购人造成的纠纷、医疗事故和经济损失由中选供应商负责。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ascii="宋体" w:hAnsi="宋体" w:eastAsia="宋体" w:cs="宋体"/>
          <w:color w:val="auto"/>
          <w:kern w:val="2"/>
          <w:sz w:val="24"/>
          <w:szCs w:val="24"/>
          <w:u w:val="none" w:color="000000"/>
          <w:lang w:val="en-US" w:eastAsia="zh-CN" w:bidi="ar-SA"/>
        </w:rPr>
        <w:t>（2）</w:t>
      </w:r>
      <w:r>
        <w:rPr>
          <w:rFonts w:hint="eastAsia"/>
          <w:sz w:val="24"/>
          <w:szCs w:val="24"/>
        </w:rPr>
        <w:t>供应商应承诺能够按照配送服务合同规定及采购方需求的品种、质量、价格、规格、及时供货。如成交后不能满足上述采购方需求，直接影响采购方工作，对采购方造成直接或间接经济损失及负面影响的，供应商按照相关法律及规定承担赔偿责任，采购方有权终止合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（3）</w:t>
      </w:r>
      <w:r>
        <w:rPr>
          <w:rFonts w:hint="eastAsia" w:ascii="宋体" w:hAnsi="宋体" w:eastAsia="宋体" w:cs="宋体"/>
          <w:color w:val="000000"/>
          <w:kern w:val="2"/>
          <w:sz w:val="24"/>
          <w:szCs w:val="24"/>
          <w:u w:val="none" w:color="000000"/>
          <w:lang w:val="en-US" w:eastAsia="zh-CN" w:bidi="ar-SA"/>
        </w:rPr>
        <w:t>本项目在合同履行期间如国家政策调整和采购人上级另有要求，按政策及上级要求执行，合同将自动终止或调整合同内容。</w:t>
      </w:r>
    </w:p>
    <w:p>
      <w:pPr>
        <w:pStyle w:val="11"/>
        <w:numPr>
          <w:ilvl w:val="0"/>
          <w:numId w:val="0"/>
        </w:numPr>
        <w:ind w:firstLine="480" w:firstLineChars="200"/>
        <w:rPr>
          <w:rFonts w:hint="eastAsia"/>
        </w:rPr>
      </w:pPr>
      <w:r>
        <w:rPr>
          <w:rFonts w:hint="eastAsia" w:ascii="宋体" w:hAnsi="宋体" w:eastAsia="宋体" w:cs="宋体"/>
          <w:color w:val="auto"/>
          <w:kern w:val="2"/>
          <w:sz w:val="24"/>
          <w:szCs w:val="24"/>
          <w:u w:val="none" w:color="000000"/>
          <w:lang w:val="en-US" w:eastAsia="zh-CN" w:bidi="ar-SA"/>
        </w:rPr>
        <w:t>（4）</w:t>
      </w:r>
      <w:r>
        <w:rPr>
          <w:rFonts w:hint="eastAsia"/>
          <w:sz w:val="24"/>
          <w:szCs w:val="24"/>
        </w:rPr>
        <w:t>未尽事宜在合同中约定。</w:t>
      </w:r>
    </w:p>
    <w:p>
      <w:pPr>
        <w:rPr>
          <w:rFonts w:ascii="仿宋" w:hAnsi="仿宋" w:eastAsia="仿宋" w:cs="Times New Roman"/>
          <w:color w:val="auto"/>
        </w:rPr>
      </w:pPr>
    </w:p>
    <w:p>
      <w:pPr>
        <w:widowControl/>
        <w:jc w:val="center"/>
        <w:rPr>
          <w:rFonts w:ascii="华文中宋" w:hAnsi="华文中宋" w:eastAsia="华文中宋" w:cs="宋体"/>
          <w:b w:val="0"/>
          <w:color w:val="auto"/>
          <w:sz w:val="36"/>
          <w:szCs w:val="40"/>
        </w:rPr>
      </w:pPr>
      <w:bookmarkStart w:id="9" w:name="_Toc68619136"/>
      <w:bookmarkStart w:id="10" w:name="_Toc66971936"/>
      <w:r>
        <w:rPr>
          <w:rFonts w:ascii="华文中宋" w:hAnsi="华文中宋" w:eastAsia="华文中宋" w:cs="宋体"/>
          <w:b w:val="0"/>
          <w:color w:val="auto"/>
          <w:sz w:val="36"/>
          <w:szCs w:val="40"/>
        </w:rPr>
        <w:t>第</w:t>
      </w:r>
      <w:r>
        <w:rPr>
          <w:rFonts w:hint="eastAsia" w:ascii="华文中宋" w:hAnsi="华文中宋" w:eastAsia="华文中宋" w:cs="宋体"/>
          <w:b w:val="0"/>
          <w:color w:val="auto"/>
          <w:sz w:val="36"/>
          <w:szCs w:val="40"/>
        </w:rPr>
        <w:t>五</w:t>
      </w:r>
      <w:r>
        <w:rPr>
          <w:rFonts w:ascii="华文中宋" w:hAnsi="华文中宋" w:eastAsia="华文中宋" w:cs="宋体"/>
          <w:b w:val="0"/>
          <w:color w:val="auto"/>
          <w:sz w:val="36"/>
          <w:szCs w:val="40"/>
        </w:rPr>
        <w:t>章</w:t>
      </w:r>
      <w:r>
        <w:rPr>
          <w:rFonts w:hint="eastAsia" w:ascii="华文中宋" w:hAnsi="华文中宋" w:eastAsia="华文中宋" w:cs="宋体"/>
          <w:b w:val="0"/>
          <w:color w:val="auto"/>
          <w:sz w:val="36"/>
          <w:szCs w:val="40"/>
        </w:rPr>
        <w:t xml:space="preserve"> </w:t>
      </w:r>
      <w:r>
        <w:rPr>
          <w:rFonts w:ascii="华文中宋" w:hAnsi="华文中宋" w:eastAsia="华文中宋" w:cs="宋体"/>
          <w:b w:val="0"/>
          <w:color w:val="auto"/>
          <w:sz w:val="36"/>
          <w:szCs w:val="40"/>
        </w:rPr>
        <w:t>评审办法</w:t>
      </w:r>
      <w:bookmarkEnd w:id="9"/>
      <w:bookmarkEnd w:id="10"/>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1</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总则</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1.1比选人将根据比选特点组建评审委员会，采取</w:t>
      </w:r>
      <w:r>
        <w:rPr>
          <w:rFonts w:hint="eastAsia" w:cs="宋体" w:asciiTheme="minorEastAsia" w:hAnsiTheme="minorEastAsia"/>
          <w:color w:val="auto"/>
          <w:sz w:val="24"/>
          <w:szCs w:val="24"/>
        </w:rPr>
        <w:t>综合评分法</w:t>
      </w:r>
      <w:r>
        <w:rPr>
          <w:rFonts w:cs="宋体" w:asciiTheme="minorEastAsia" w:hAnsiTheme="minorEastAsia"/>
          <w:color w:val="auto"/>
          <w:sz w:val="24"/>
          <w:szCs w:val="24"/>
        </w:rPr>
        <w:t>。</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1.2 评审工作应遵循公平、公正、科学及择优的原则，并以相同的评审程序和标准对待所有的比选申请人。</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1.3 评审委员会按照比选文件规定的评审方法和标准进行评审，并独立履行下列职责：</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（1）审查比选申请文件是否符合比选文件要求，并作出评价；</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（2）要求比选申请人对比选申请文件有关事项作出解释或者澄清；</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（3）推荐中选候选人名单；</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sz w:val="24"/>
          <w:szCs w:val="24"/>
        </w:rPr>
        <w:t>（4）向比选</w:t>
      </w:r>
      <w:r>
        <w:rPr>
          <w:rFonts w:hint="eastAsia" w:cs="宋体" w:asciiTheme="minorEastAsia" w:hAnsiTheme="minorEastAsia"/>
          <w:sz w:val="24"/>
          <w:szCs w:val="24"/>
        </w:rPr>
        <w:t>人</w:t>
      </w:r>
      <w:r>
        <w:rPr>
          <w:rFonts w:cs="宋体" w:asciiTheme="minorEastAsia" w:hAnsiTheme="minorEastAsia"/>
          <w:sz w:val="24"/>
          <w:szCs w:val="24"/>
        </w:rPr>
        <w:t>或者有关部门报告非法干预评审工作的行为。</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2</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评审程序</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2.1比选申请文件初审。初审分为资格性检查和符合性检查。</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2.1.1资格性检查。依据法律法规和比选文件的规定，对比选申请文件中的第三章资格证明进行审查，以确定比选申请人具备比选资格。</w:t>
      </w:r>
    </w:p>
    <w:tbl>
      <w:tblPr>
        <w:tblStyle w:val="1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序号</w:t>
            </w:r>
          </w:p>
        </w:tc>
        <w:tc>
          <w:tcPr>
            <w:tcW w:w="6821"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资格性检查内容</w:t>
            </w:r>
          </w:p>
        </w:tc>
        <w:tc>
          <w:tcPr>
            <w:tcW w:w="1922"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在中华人民共和国境内依法注册的法人或者其他组织的证明材料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具有良好的商业信誉和健全的财务会计制度的证明材料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具有依法缴纳税收和社会保障资金的良好记录的证明材料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具备履行合同所必需的设备和专业技术能力的证明材料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参加比选活动前三年内在经营活动中没有重大违法记录的证明材料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比选申请人还符合法律、行政法规规定的其他强制性条件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非法定代表人参与比选并签署响应文件时，提供法定代表人授权书原件以及法定代表人和授权代表的身份证复印件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0"/>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法定代表人直接参与比选并签署响应文件时，提供法定代表人证明书原件和法定代表人身份证复印件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bl>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2.1.2符合性检查。从比选申请文件的有效性、完整性和对比选文件的响应程度进行审查，以确定是否对比选文件的实质性要求作出响应</w:t>
      </w:r>
      <w:r>
        <w:rPr>
          <w:rFonts w:hint="eastAsia" w:cs="宋体" w:asciiTheme="minorEastAsia" w:hAnsiTheme="minorEastAsia"/>
          <w:color w:val="auto"/>
          <w:sz w:val="24"/>
          <w:szCs w:val="24"/>
        </w:rPr>
        <w:t>，不满足的作无效响应处理</w:t>
      </w:r>
      <w:r>
        <w:rPr>
          <w:rFonts w:cs="宋体" w:asciiTheme="minorEastAsia" w:hAnsiTheme="minorEastAsia"/>
          <w:color w:val="auto"/>
          <w:sz w:val="24"/>
          <w:szCs w:val="24"/>
        </w:rPr>
        <w:t>。</w:t>
      </w:r>
    </w:p>
    <w:tbl>
      <w:tblPr>
        <w:tblStyle w:val="13"/>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序号</w:t>
            </w:r>
          </w:p>
        </w:tc>
        <w:tc>
          <w:tcPr>
            <w:tcW w:w="6821"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符合性检查内容</w:t>
            </w:r>
          </w:p>
        </w:tc>
        <w:tc>
          <w:tcPr>
            <w:tcW w:w="1922"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0"/>
              <w:numPr>
                <w:ilvl w:val="0"/>
                <w:numId w:val="9"/>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未按比选文件规定盖章或签字的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0"/>
              <w:numPr>
                <w:ilvl w:val="0"/>
                <w:numId w:val="9"/>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比选申请文件中的报价高于本项目预算或最高限价或未按比选文件规定进行报价的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0"/>
              <w:numPr>
                <w:ilvl w:val="0"/>
                <w:numId w:val="9"/>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比选申请文件不满足本项目实质性要求的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0"/>
              <w:numPr>
                <w:ilvl w:val="0"/>
                <w:numId w:val="9"/>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发现在比选过程中有弄虚作假情形的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0"/>
              <w:numPr>
                <w:ilvl w:val="0"/>
                <w:numId w:val="9"/>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按照要求报名登记并购买比选文件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bl>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2.3比较与评价。按比选文件中规定的评审方法和标准，对资格性检查和符合性检查合格的比选申请文件进行商务和技术评估，综合比较与评价。</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2.4推荐中选候选人名单。中选候选人</w:t>
      </w:r>
      <w:r>
        <w:rPr>
          <w:rFonts w:hint="eastAsia" w:cs="宋体" w:asciiTheme="minorEastAsia" w:hAnsiTheme="minorEastAsia"/>
          <w:color w:val="auto"/>
          <w:sz w:val="24"/>
          <w:szCs w:val="24"/>
        </w:rPr>
        <w:t>比选人</w:t>
      </w:r>
      <w:r>
        <w:rPr>
          <w:rFonts w:cs="宋体" w:asciiTheme="minorEastAsia" w:hAnsiTheme="minorEastAsia"/>
          <w:color w:val="auto"/>
          <w:sz w:val="24"/>
          <w:szCs w:val="24"/>
        </w:rPr>
        <w:t>需要确定，但必须按顺序排列中选候选人。</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2.5编写评审报告。评审报告是评审委员会根据全体评审成员签字的原始评审记录和评审结果编写的报告。</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3</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定标及定标程序</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 xml:space="preserve"> 3.1 评委会将评审情况写出书面报告，并按比选申请人</w:t>
      </w:r>
      <w:r>
        <w:rPr>
          <w:rFonts w:hint="eastAsia" w:cs="宋体" w:asciiTheme="minorEastAsia" w:hAnsiTheme="minorEastAsia"/>
          <w:color w:val="auto"/>
          <w:sz w:val="24"/>
          <w:szCs w:val="24"/>
        </w:rPr>
        <w:t>综合得分由高到低的</w:t>
      </w:r>
      <w:r>
        <w:rPr>
          <w:rFonts w:cs="宋体" w:asciiTheme="minorEastAsia" w:hAnsiTheme="minorEastAsia"/>
          <w:color w:val="auto"/>
          <w:sz w:val="24"/>
          <w:szCs w:val="24"/>
        </w:rPr>
        <w:t>顺序推荐</w:t>
      </w:r>
      <w:r>
        <w:rPr>
          <w:rFonts w:hint="eastAsia" w:cs="宋体" w:asciiTheme="minorEastAsia" w:hAnsiTheme="minorEastAsia"/>
          <w:color w:val="auto"/>
          <w:sz w:val="24"/>
          <w:szCs w:val="24"/>
        </w:rPr>
        <w:t>不少于</w:t>
      </w:r>
      <w:r>
        <w:rPr>
          <w:rFonts w:cs="宋体" w:asciiTheme="minorEastAsia" w:hAnsiTheme="minorEastAsia"/>
          <w:color w:val="auto"/>
          <w:sz w:val="24"/>
          <w:szCs w:val="24"/>
        </w:rPr>
        <w:t>3</w:t>
      </w:r>
      <w:r>
        <w:rPr>
          <w:rFonts w:hint="eastAsia" w:cs="宋体" w:asciiTheme="minorEastAsia" w:hAnsiTheme="minorEastAsia"/>
          <w:color w:val="auto"/>
          <w:sz w:val="24"/>
          <w:szCs w:val="24"/>
        </w:rPr>
        <w:t>家（含3家）</w:t>
      </w:r>
      <w:r>
        <w:rPr>
          <w:rFonts w:cs="宋体" w:asciiTheme="minorEastAsia" w:hAnsiTheme="minorEastAsia"/>
          <w:color w:val="auto"/>
          <w:sz w:val="24"/>
          <w:szCs w:val="24"/>
        </w:rPr>
        <w:t>中选候选人。</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3.2 比选人按照推荐的中选候选人顺序确定中选人，不能认为比选人只能确定第一中选候选人为中选人，比选人有正当理由的，可以确定后一顺序中选候选人为中选人，依次类推。</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3.3 根据比选人确定的中选人，向中选人发出中选通知书。</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3.4 比选</w:t>
      </w:r>
      <w:r>
        <w:rPr>
          <w:rFonts w:hint="eastAsia" w:cs="宋体" w:asciiTheme="minorEastAsia" w:hAnsiTheme="minorEastAsia"/>
          <w:color w:val="auto"/>
          <w:sz w:val="24"/>
          <w:szCs w:val="24"/>
        </w:rPr>
        <w:t>人</w:t>
      </w:r>
      <w:r>
        <w:rPr>
          <w:rFonts w:cs="宋体" w:asciiTheme="minorEastAsia" w:hAnsiTheme="minorEastAsia"/>
          <w:color w:val="auto"/>
          <w:sz w:val="24"/>
          <w:szCs w:val="24"/>
        </w:rPr>
        <w:t>不解释中选或落选原因，不退回比选申请文件和其他资料。</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4</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评审细则及标准（</w:t>
      </w:r>
      <w:r>
        <w:rPr>
          <w:rFonts w:hint="eastAsia" w:ascii="华文中宋" w:hAnsi="华文中宋" w:eastAsia="华文中宋" w:cs="宋体"/>
          <w:bCs w:val="0"/>
          <w:color w:val="auto"/>
          <w:sz w:val="24"/>
          <w:szCs w:val="24"/>
        </w:rPr>
        <w:t>综合评分法</w:t>
      </w:r>
      <w:r>
        <w:rPr>
          <w:rFonts w:ascii="华文中宋" w:hAnsi="华文中宋" w:eastAsia="华文中宋" w:cs="宋体"/>
          <w:bCs w:val="0"/>
          <w:color w:val="auto"/>
          <w:sz w:val="24"/>
          <w:szCs w:val="24"/>
        </w:rPr>
        <w:t>）</w:t>
      </w:r>
    </w:p>
    <w:p>
      <w:pPr>
        <w:spacing w:before="80" w:after="80"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4.1 综合评分明细表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602"/>
        <w:gridCol w:w="726"/>
        <w:gridCol w:w="4797"/>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29" w:type="dxa"/>
          </w:tcPr>
          <w:p>
            <w:pPr>
              <w:widowControl w:val="0"/>
              <w:rPr>
                <w:rFonts w:ascii="宋体" w:hAnsi="宋体" w:eastAsia="宋体" w:cs="宋体"/>
                <w:sz w:val="24"/>
                <w:szCs w:val="24"/>
              </w:rPr>
            </w:pPr>
            <w:r>
              <w:rPr>
                <w:rFonts w:hint="eastAsia" w:ascii="宋体" w:hAnsi="宋体" w:eastAsia="宋体" w:cs="宋体"/>
                <w:sz w:val="24"/>
                <w:szCs w:val="24"/>
              </w:rPr>
              <w:t>序</w:t>
            </w:r>
          </w:p>
          <w:p>
            <w:pPr>
              <w:widowControl w:val="0"/>
              <w:rPr>
                <w:rFonts w:ascii="宋体" w:hAnsi="宋体" w:eastAsia="宋体" w:cs="宋体"/>
                <w:sz w:val="24"/>
                <w:szCs w:val="24"/>
              </w:rPr>
            </w:pPr>
            <w:r>
              <w:rPr>
                <w:rFonts w:hint="eastAsia" w:ascii="宋体" w:hAnsi="宋体" w:eastAsia="宋体" w:cs="宋体"/>
                <w:sz w:val="24"/>
                <w:szCs w:val="24"/>
              </w:rPr>
              <w:t>号</w:t>
            </w:r>
          </w:p>
        </w:tc>
        <w:tc>
          <w:tcPr>
            <w:tcW w:w="1602" w:type="dxa"/>
          </w:tcPr>
          <w:p>
            <w:pPr>
              <w:widowControl w:val="0"/>
              <w:spacing w:line="220" w:lineRule="atLeast"/>
              <w:rPr>
                <w:rFonts w:ascii="宋体" w:hAnsi="宋体" w:eastAsia="宋体" w:cs="宋体"/>
                <w:sz w:val="24"/>
                <w:szCs w:val="24"/>
              </w:rPr>
            </w:pPr>
          </w:p>
          <w:p>
            <w:pPr>
              <w:widowControl w:val="0"/>
              <w:spacing w:line="220" w:lineRule="atLeast"/>
              <w:rPr>
                <w:rFonts w:ascii="宋体" w:hAnsi="宋体" w:eastAsia="宋体" w:cs="宋体"/>
                <w:sz w:val="24"/>
                <w:szCs w:val="24"/>
              </w:rPr>
            </w:pPr>
            <w:r>
              <w:rPr>
                <w:rFonts w:hint="eastAsia" w:ascii="宋体" w:hAnsi="宋体" w:eastAsia="宋体" w:cs="宋体"/>
                <w:sz w:val="24"/>
                <w:szCs w:val="24"/>
              </w:rPr>
              <w:t>评分因素及权重</w:t>
            </w:r>
          </w:p>
        </w:tc>
        <w:tc>
          <w:tcPr>
            <w:tcW w:w="726" w:type="dxa"/>
          </w:tcPr>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分值</w:t>
            </w:r>
          </w:p>
        </w:tc>
        <w:tc>
          <w:tcPr>
            <w:tcW w:w="4797" w:type="dxa"/>
          </w:tcPr>
          <w:p>
            <w:pPr>
              <w:widowControl w:val="0"/>
              <w:ind w:firstLine="1440" w:firstLineChars="600"/>
              <w:rPr>
                <w:rFonts w:ascii="宋体" w:hAnsi="宋体" w:eastAsia="宋体" w:cs="宋体"/>
                <w:sz w:val="24"/>
                <w:szCs w:val="24"/>
              </w:rPr>
            </w:pPr>
          </w:p>
          <w:p>
            <w:pPr>
              <w:widowControl w:val="0"/>
              <w:ind w:firstLine="1440" w:firstLineChars="600"/>
              <w:rPr>
                <w:rFonts w:ascii="宋体" w:hAnsi="宋体" w:eastAsia="宋体" w:cs="宋体"/>
                <w:sz w:val="24"/>
                <w:szCs w:val="24"/>
              </w:rPr>
            </w:pPr>
            <w:r>
              <w:rPr>
                <w:rFonts w:hint="eastAsia" w:ascii="宋体" w:hAnsi="宋体" w:eastAsia="宋体" w:cs="宋体"/>
                <w:sz w:val="24"/>
                <w:szCs w:val="24"/>
              </w:rPr>
              <w:t>评分标准</w:t>
            </w:r>
          </w:p>
        </w:tc>
        <w:tc>
          <w:tcPr>
            <w:tcW w:w="868" w:type="dxa"/>
          </w:tcPr>
          <w:p>
            <w:pPr>
              <w:widowControl w:val="0"/>
            </w:pPr>
          </w:p>
          <w:p>
            <w:pPr>
              <w:widowControl w:val="0"/>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529"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1</w:t>
            </w:r>
          </w:p>
        </w:tc>
        <w:tc>
          <w:tcPr>
            <w:tcW w:w="1602"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实质性资质要求</w:t>
            </w:r>
            <w:r>
              <w:rPr>
                <w:rFonts w:hint="eastAsia" w:ascii="宋体" w:hAnsi="宋体" w:eastAsia="宋体" w:cs="宋体"/>
                <w:sz w:val="24"/>
                <w:szCs w:val="24"/>
                <w:lang w:val="en-US" w:eastAsia="zh-CN"/>
              </w:rPr>
              <w:t>10</w:t>
            </w:r>
            <w:r>
              <w:rPr>
                <w:rFonts w:hint="eastAsia" w:ascii="宋体" w:hAnsi="宋体" w:eastAsia="宋体" w:cs="宋体"/>
                <w:sz w:val="24"/>
                <w:szCs w:val="24"/>
              </w:rPr>
              <w:t>%</w:t>
            </w:r>
          </w:p>
        </w:tc>
        <w:tc>
          <w:tcPr>
            <w:tcW w:w="726"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797" w:type="dxa"/>
          </w:tcPr>
          <w:p>
            <w:pPr>
              <w:widowControl w:val="0"/>
              <w:spacing w:line="220" w:lineRule="atLeast"/>
              <w:rPr>
                <w:rFonts w:ascii="宋体" w:hAnsi="宋体" w:eastAsia="宋体" w:cs="宋体"/>
                <w:sz w:val="24"/>
                <w:szCs w:val="24"/>
              </w:rPr>
            </w:pPr>
            <w:r>
              <w:rPr>
                <w:rFonts w:hint="eastAsia" w:ascii="宋体" w:hAnsi="宋体" w:eastAsia="宋体" w:cs="宋体"/>
                <w:sz w:val="24"/>
                <w:szCs w:val="24"/>
              </w:rPr>
              <w:t>1.供应商具有食品生产或经营许可证的得</w:t>
            </w:r>
            <w:r>
              <w:rPr>
                <w:rFonts w:hint="eastAsia" w:ascii="宋体" w:hAnsi="宋体" w:eastAsia="宋体" w:cs="宋体"/>
                <w:sz w:val="24"/>
                <w:szCs w:val="24"/>
                <w:lang w:val="en-US" w:eastAsia="zh-CN"/>
              </w:rPr>
              <w:t>5</w:t>
            </w:r>
            <w:r>
              <w:rPr>
                <w:rFonts w:hint="eastAsia" w:ascii="宋体" w:hAnsi="宋体" w:eastAsia="宋体" w:cs="宋体"/>
                <w:sz w:val="24"/>
                <w:szCs w:val="24"/>
              </w:rPr>
              <w:t>分，最多得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widowControl w:val="0"/>
              <w:spacing w:line="220" w:lineRule="atLeast"/>
              <w:rPr>
                <w:rFonts w:ascii="宋体" w:hAnsi="宋体" w:eastAsia="宋体" w:cs="宋体"/>
                <w:sz w:val="24"/>
                <w:szCs w:val="24"/>
              </w:rPr>
            </w:pPr>
            <w:r>
              <w:rPr>
                <w:rFonts w:hint="eastAsia" w:ascii="宋体" w:hAnsi="宋体" w:eastAsia="宋体" w:cs="宋体"/>
                <w:sz w:val="24"/>
                <w:szCs w:val="24"/>
              </w:rPr>
              <w:t>2.供应商如为代理商，提供所投产品品牌代理资质的得</w:t>
            </w:r>
            <w:r>
              <w:rPr>
                <w:rFonts w:hint="eastAsia" w:ascii="宋体" w:hAnsi="宋体" w:eastAsia="宋体" w:cs="宋体"/>
                <w:sz w:val="24"/>
                <w:szCs w:val="24"/>
                <w:lang w:val="en-US" w:eastAsia="zh-CN"/>
              </w:rPr>
              <w:t>5</w:t>
            </w:r>
            <w:r>
              <w:rPr>
                <w:rFonts w:hint="eastAsia" w:ascii="宋体" w:hAnsi="宋体" w:eastAsia="宋体" w:cs="宋体"/>
                <w:sz w:val="24"/>
                <w:szCs w:val="24"/>
              </w:rPr>
              <w:t>分，最多得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widowControl w:val="0"/>
              <w:rPr>
                <w:rFonts w:ascii="宋体" w:hAnsi="宋体" w:eastAsia="宋体" w:cs="宋体"/>
                <w:sz w:val="24"/>
                <w:szCs w:val="24"/>
              </w:rPr>
            </w:pPr>
            <w:r>
              <w:rPr>
                <w:rFonts w:hint="eastAsia" w:ascii="宋体" w:hAnsi="宋体" w:eastAsia="宋体" w:cs="宋体"/>
                <w:sz w:val="24"/>
                <w:szCs w:val="24"/>
              </w:rPr>
              <w:t>本项最多得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86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529"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2</w:t>
            </w:r>
          </w:p>
        </w:tc>
        <w:tc>
          <w:tcPr>
            <w:tcW w:w="1602" w:type="dxa"/>
          </w:tcPr>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 xml:space="preserve">  </w:t>
            </w:r>
          </w:p>
          <w:p>
            <w:pPr>
              <w:widowControl w:val="0"/>
              <w:rPr>
                <w:rFonts w:ascii="宋体" w:hAnsi="宋体" w:eastAsia="宋体" w:cs="宋体"/>
                <w:sz w:val="24"/>
                <w:szCs w:val="24"/>
              </w:rPr>
            </w:pPr>
            <w:r>
              <w:rPr>
                <w:rFonts w:hint="eastAsia" w:ascii="宋体" w:hAnsi="宋体" w:eastAsia="宋体" w:cs="宋体"/>
                <w:sz w:val="24"/>
                <w:szCs w:val="24"/>
              </w:rPr>
              <w:t xml:space="preserve"> 报价</w:t>
            </w:r>
            <w:r>
              <w:rPr>
                <w:rFonts w:hint="eastAsia" w:ascii="宋体" w:hAnsi="宋体" w:eastAsia="宋体" w:cs="宋体"/>
                <w:sz w:val="24"/>
                <w:szCs w:val="24"/>
                <w:lang w:val="en-US" w:eastAsia="zh-CN"/>
              </w:rPr>
              <w:t>25</w:t>
            </w:r>
            <w:r>
              <w:rPr>
                <w:rFonts w:hint="eastAsia" w:ascii="宋体" w:hAnsi="宋体" w:eastAsia="宋体" w:cs="宋体"/>
                <w:sz w:val="24"/>
                <w:szCs w:val="24"/>
              </w:rPr>
              <w:t>%</w:t>
            </w:r>
          </w:p>
        </w:tc>
        <w:tc>
          <w:tcPr>
            <w:tcW w:w="726"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4797" w:type="dxa"/>
          </w:tcPr>
          <w:p>
            <w:pPr>
              <w:widowControl w:val="0"/>
              <w:rPr>
                <w:rFonts w:ascii="宋体" w:hAnsi="宋体" w:eastAsia="宋体" w:cs="宋体"/>
                <w:sz w:val="24"/>
                <w:szCs w:val="24"/>
              </w:rPr>
            </w:pPr>
            <w:r>
              <w:rPr>
                <w:rFonts w:hint="eastAsia" w:ascii="宋体" w:hAnsi="宋体" w:eastAsia="宋体" w:cs="宋体"/>
                <w:sz w:val="24"/>
                <w:szCs w:val="24"/>
              </w:rPr>
              <w:t>满足文件要求且最终报价最低的有效报价为评价基准价，最高得满分。其他供应商的价格分统一按照下列公式计算：报价得分=(评价基准价/最终报价)×</w:t>
            </w:r>
            <w:r>
              <w:rPr>
                <w:rFonts w:hint="eastAsia" w:ascii="宋体" w:hAnsi="宋体" w:eastAsia="宋体" w:cs="宋体"/>
                <w:sz w:val="24"/>
                <w:szCs w:val="24"/>
                <w:lang w:val="en-US" w:eastAsia="zh-CN"/>
              </w:rPr>
              <w:t>25</w:t>
            </w:r>
            <w:r>
              <w:rPr>
                <w:rFonts w:hint="eastAsia" w:ascii="宋体" w:hAnsi="宋体" w:eastAsia="宋体" w:cs="宋体"/>
                <w:sz w:val="24"/>
                <w:szCs w:val="24"/>
              </w:rPr>
              <w:t>×100%（保留小数点后两位）</w:t>
            </w:r>
          </w:p>
        </w:tc>
        <w:tc>
          <w:tcPr>
            <w:tcW w:w="86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29"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3</w:t>
            </w:r>
          </w:p>
        </w:tc>
        <w:tc>
          <w:tcPr>
            <w:tcW w:w="1602" w:type="dxa"/>
          </w:tcPr>
          <w:p>
            <w:pPr>
              <w:widowControl w:val="0"/>
              <w:spacing w:line="220" w:lineRule="atLeast"/>
              <w:rPr>
                <w:rFonts w:ascii="宋体" w:hAnsi="宋体" w:eastAsia="宋体" w:cs="宋体"/>
                <w:sz w:val="24"/>
                <w:szCs w:val="24"/>
              </w:rPr>
            </w:pPr>
            <w:r>
              <w:rPr>
                <w:rFonts w:hint="eastAsia" w:ascii="宋体" w:hAnsi="宋体" w:eastAsia="宋体" w:cs="宋体"/>
                <w:sz w:val="24"/>
                <w:szCs w:val="24"/>
              </w:rPr>
              <w:t>产品参数及要求</w:t>
            </w:r>
            <w:r>
              <w:rPr>
                <w:rFonts w:hint="eastAsia" w:ascii="宋体" w:hAnsi="宋体" w:eastAsia="宋体" w:cs="宋体"/>
                <w:sz w:val="24"/>
                <w:szCs w:val="24"/>
                <w:lang w:val="en-US" w:eastAsia="zh-CN"/>
              </w:rPr>
              <w:t>35</w:t>
            </w:r>
            <w:r>
              <w:rPr>
                <w:rFonts w:hint="eastAsia" w:ascii="宋体" w:hAnsi="宋体" w:eastAsia="宋体" w:cs="宋体"/>
                <w:sz w:val="24"/>
                <w:szCs w:val="24"/>
              </w:rPr>
              <w:t>%</w:t>
            </w:r>
          </w:p>
        </w:tc>
        <w:tc>
          <w:tcPr>
            <w:tcW w:w="726"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4797" w:type="dxa"/>
          </w:tcPr>
          <w:p>
            <w:pPr>
              <w:widowControl w:val="0"/>
              <w:rPr>
                <w:rFonts w:ascii="宋体" w:hAnsi="宋体" w:eastAsia="宋体" w:cs="宋体"/>
                <w:sz w:val="24"/>
                <w:szCs w:val="24"/>
              </w:rPr>
            </w:pPr>
            <w:r>
              <w:rPr>
                <w:rFonts w:hint="eastAsia" w:ascii="宋体" w:hAnsi="宋体" w:eastAsia="宋体" w:cs="宋体"/>
                <w:sz w:val="24"/>
                <w:szCs w:val="24"/>
              </w:rPr>
              <w:t>供应商提供产品（</w:t>
            </w:r>
            <w:r>
              <w:rPr>
                <w:rFonts w:hint="eastAsia" w:ascii="宋体" w:hAnsi="宋体" w:eastAsia="宋体" w:cs="宋体"/>
                <w:sz w:val="24"/>
                <w:szCs w:val="24"/>
                <w:lang w:val="en-US" w:eastAsia="zh-CN"/>
              </w:rPr>
              <w:t>13</w:t>
            </w:r>
            <w:r>
              <w:rPr>
                <w:rFonts w:hint="eastAsia" w:ascii="宋体" w:hAnsi="宋体" w:eastAsia="宋体" w:cs="宋体"/>
                <w:sz w:val="24"/>
                <w:szCs w:val="24"/>
              </w:rPr>
              <w:t>个品种）的技术参数</w:t>
            </w:r>
            <w:r>
              <w:rPr>
                <w:rFonts w:hint="eastAsia" w:ascii="宋体" w:hAnsi="宋体" w:eastAsia="宋体" w:cs="宋体"/>
                <w:sz w:val="24"/>
                <w:szCs w:val="24"/>
                <w:lang w:val="en-US" w:eastAsia="zh-CN"/>
              </w:rPr>
              <w:t>共计35项，</w:t>
            </w:r>
            <w:r>
              <w:rPr>
                <w:rFonts w:hint="eastAsia" w:ascii="宋体" w:hAnsi="宋体" w:eastAsia="宋体" w:cs="宋体"/>
                <w:sz w:val="24"/>
                <w:szCs w:val="24"/>
              </w:rPr>
              <w:t>完全满足</w:t>
            </w:r>
            <w:r>
              <w:rPr>
                <w:rFonts w:hint="eastAsia" w:ascii="宋体" w:hAnsi="宋体" w:eastAsia="宋体" w:cs="宋体"/>
                <w:sz w:val="24"/>
                <w:szCs w:val="24"/>
                <w:lang w:val="en-US" w:eastAsia="zh-CN"/>
              </w:rPr>
              <w:t>比选</w:t>
            </w:r>
            <w:r>
              <w:rPr>
                <w:rFonts w:hint="eastAsia" w:ascii="宋体" w:hAnsi="宋体" w:eastAsia="宋体" w:cs="宋体"/>
                <w:sz w:val="24"/>
                <w:szCs w:val="24"/>
              </w:rPr>
              <w:t>文件要求的，得</w:t>
            </w:r>
            <w:r>
              <w:rPr>
                <w:rFonts w:hint="eastAsia" w:ascii="宋体" w:hAnsi="宋体" w:eastAsia="宋体" w:cs="宋体"/>
                <w:sz w:val="24"/>
                <w:szCs w:val="24"/>
                <w:lang w:val="en-US" w:eastAsia="zh-CN"/>
              </w:rPr>
              <w:t>35</w:t>
            </w:r>
            <w:r>
              <w:rPr>
                <w:rFonts w:hint="eastAsia" w:ascii="宋体" w:hAnsi="宋体" w:eastAsia="宋体" w:cs="宋体"/>
                <w:sz w:val="24"/>
                <w:szCs w:val="24"/>
              </w:rPr>
              <w:t>分；若某个品种的参数有一项</w:t>
            </w:r>
            <w:r>
              <w:rPr>
                <w:rFonts w:hint="eastAsia" w:ascii="宋体" w:hAnsi="宋体" w:eastAsia="宋体" w:cs="宋体"/>
                <w:sz w:val="24"/>
                <w:szCs w:val="24"/>
                <w:lang w:val="en-US" w:eastAsia="zh-CN"/>
              </w:rPr>
              <w:t>负偏离</w:t>
            </w:r>
            <w:r>
              <w:rPr>
                <w:rFonts w:hint="eastAsia" w:ascii="宋体" w:hAnsi="宋体" w:eastAsia="宋体" w:cs="宋体"/>
                <w:sz w:val="24"/>
                <w:szCs w:val="24"/>
              </w:rPr>
              <w:t>于文件要求的，每有一项扣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tc>
        <w:tc>
          <w:tcPr>
            <w:tcW w:w="868" w:type="dxa"/>
          </w:tcPr>
          <w:p>
            <w:pPr>
              <w:widowControl w:val="0"/>
            </w:pPr>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29"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4</w:t>
            </w:r>
          </w:p>
        </w:tc>
        <w:tc>
          <w:tcPr>
            <w:tcW w:w="1602"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商务及售后服务</w:t>
            </w:r>
            <w:r>
              <w:rPr>
                <w:rFonts w:hint="eastAsia" w:ascii="宋体" w:hAnsi="宋体" w:eastAsia="宋体" w:cs="宋体"/>
                <w:sz w:val="24"/>
                <w:szCs w:val="24"/>
                <w:lang w:val="en-US" w:eastAsia="zh-CN"/>
              </w:rPr>
              <w:t>26</w:t>
            </w:r>
            <w:r>
              <w:rPr>
                <w:rFonts w:hint="eastAsia" w:ascii="宋体" w:hAnsi="宋体" w:eastAsia="宋体" w:cs="宋体"/>
                <w:sz w:val="24"/>
                <w:szCs w:val="24"/>
              </w:rPr>
              <w:t>%</w:t>
            </w:r>
          </w:p>
        </w:tc>
        <w:tc>
          <w:tcPr>
            <w:tcW w:w="726"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4797" w:type="dxa"/>
          </w:tcPr>
          <w:p>
            <w:pPr>
              <w:widowControl w:val="0"/>
              <w:spacing w:line="220" w:lineRule="atLeast"/>
              <w:rPr>
                <w:rFonts w:hint="eastAsia" w:ascii="宋体" w:hAnsi="宋体" w:eastAsia="宋体" w:cs="宋体"/>
                <w:sz w:val="24"/>
                <w:szCs w:val="24"/>
              </w:rPr>
            </w:pPr>
            <w:r>
              <w:rPr>
                <w:rFonts w:hint="eastAsia" w:ascii="宋体" w:hAnsi="宋体" w:eastAsia="宋体" w:cs="宋体"/>
                <w:sz w:val="24"/>
                <w:szCs w:val="24"/>
              </w:rPr>
              <w:t>根据供应商的服务及售后服务进行综合评审，包含但不限于①所有产品符合</w:t>
            </w:r>
            <w:r>
              <w:rPr>
                <w:rFonts w:hint="eastAsia" w:ascii="宋体" w:hAnsi="宋体" w:eastAsia="宋体" w:cs="宋体"/>
                <w:sz w:val="24"/>
                <w:szCs w:val="24"/>
                <w:lang w:val="en-US" w:eastAsia="zh-CN"/>
              </w:rPr>
              <w:t>比选</w:t>
            </w:r>
            <w:r>
              <w:rPr>
                <w:rFonts w:hint="eastAsia" w:ascii="宋体" w:hAnsi="宋体" w:eastAsia="宋体" w:cs="宋体"/>
                <w:sz w:val="24"/>
                <w:szCs w:val="24"/>
              </w:rPr>
              <w:t xml:space="preserve">提供的参数和价格；②协助医院完成每年至少一次营养产品相关知识培训，所有费用由供应商承担；③根据医院实际采购量，无论数量多少，都无条件配送，且五个工作日内送达指定地点；④所供产品要求出厂三个月内产品，产品若离保质期三个月还未使用完，须无条件退换货；⑤每次供货应货票同行，同时提供质量检测报告；⑥供货期间出现产品配方和或包装更改，需说明并提供相应材料，配方所含营养素参数不能低于招标文件要求；⑦供货期间不能因产品配方营养参数提高后而涨价；⑧售后服务差或产品出现异常情况，医院有权无条件退货或立即终止合同。 </w:t>
            </w:r>
          </w:p>
          <w:p>
            <w:pPr>
              <w:widowControl w:val="0"/>
              <w:tabs>
                <w:tab w:val="left" w:pos="0"/>
              </w:tabs>
              <w:wordWrap w:val="0"/>
              <w:topLinePunct/>
              <w:spacing w:line="360" w:lineRule="exact"/>
              <w:rPr>
                <w:rFonts w:hint="eastAsia" w:ascii="宋体" w:hAnsi="宋体" w:eastAsia="宋体" w:cs="宋体"/>
                <w:sz w:val="24"/>
                <w:szCs w:val="24"/>
              </w:rPr>
            </w:pPr>
            <w:r>
              <w:rPr>
                <w:rFonts w:hint="eastAsia" w:ascii="宋体" w:hAnsi="宋体" w:eastAsia="宋体" w:cs="宋体"/>
                <w:sz w:val="24"/>
                <w:szCs w:val="24"/>
              </w:rPr>
              <w:t xml:space="preserve">   （1）方案完全满足上述要求且切实可行、内容完整的每项得2.5分，最多得20分，每缺一项内容或该项不可行的，该项不得分，未提供的不得分；</w:t>
            </w:r>
          </w:p>
          <w:p>
            <w:pPr>
              <w:widowControl w:val="0"/>
              <w:tabs>
                <w:tab w:val="left" w:pos="0"/>
              </w:tabs>
              <w:wordWrap w:val="0"/>
              <w:topLinePunct/>
              <w:spacing w:line="360" w:lineRule="exact"/>
              <w:rPr>
                <w:rFonts w:hint="eastAsia" w:ascii="宋体" w:hAnsi="宋体" w:eastAsia="宋体" w:cs="宋体"/>
                <w:sz w:val="24"/>
                <w:szCs w:val="24"/>
              </w:rPr>
            </w:pPr>
            <w:r>
              <w:rPr>
                <w:rFonts w:hint="eastAsia" w:ascii="宋体" w:hAnsi="宋体" w:eastAsia="宋体" w:cs="宋体"/>
                <w:sz w:val="24"/>
                <w:szCs w:val="24"/>
              </w:rPr>
              <w:t>（2）上述内容中具有更有利于本项目推进实施内容的加1分/项，最多加</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86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29" w:type="dxa"/>
          </w:tcPr>
          <w:p>
            <w:pPr>
              <w:widowControl w:val="0"/>
              <w:rPr>
                <w:rFonts w:hint="eastAsia" w:ascii="宋体" w:hAnsi="宋体" w:eastAsia="宋体" w:cs="宋体"/>
                <w:sz w:val="24"/>
                <w:szCs w:val="24"/>
              </w:rPr>
            </w:pPr>
            <w:r>
              <w:rPr>
                <w:rFonts w:hint="eastAsia" w:ascii="宋体" w:hAnsi="宋体" w:eastAsia="宋体" w:cs="宋体"/>
                <w:sz w:val="24"/>
                <w:szCs w:val="24"/>
              </w:rPr>
              <w:t>5</w:t>
            </w:r>
          </w:p>
        </w:tc>
        <w:tc>
          <w:tcPr>
            <w:tcW w:w="1602" w:type="dxa"/>
            <w:vAlign w:val="top"/>
          </w:tcPr>
          <w:p>
            <w:pPr>
              <w:widowControl w:val="0"/>
              <w:rPr>
                <w:rFonts w:hint="eastAsia" w:ascii="宋体" w:hAnsi="宋体" w:eastAsia="宋体" w:cs="宋体"/>
                <w:kern w:val="2"/>
                <w:sz w:val="24"/>
                <w:szCs w:val="24"/>
                <w:lang w:val="en-US" w:eastAsia="zh-CN" w:bidi="ar-SA"/>
              </w:rPr>
            </w:pPr>
            <w:r>
              <w:rPr>
                <w:rFonts w:hint="eastAsia" w:ascii="宋体" w:hAnsi="宋体" w:eastAsia="宋体" w:cs="宋体"/>
                <w:sz w:val="24"/>
              </w:rPr>
              <w:t>综合实力及履约能力</w:t>
            </w:r>
            <w:r>
              <w:rPr>
                <w:rFonts w:hint="eastAsia" w:ascii="宋体" w:hAnsi="宋体" w:eastAsia="宋体" w:cs="宋体"/>
                <w:sz w:val="24"/>
                <w:lang w:val="en-US" w:eastAsia="zh-CN"/>
              </w:rPr>
              <w:t>4%</w:t>
            </w:r>
          </w:p>
        </w:tc>
        <w:tc>
          <w:tcPr>
            <w:tcW w:w="726" w:type="dxa"/>
            <w:vAlign w:val="top"/>
          </w:tcPr>
          <w:p>
            <w:pPr>
              <w:widowContro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4797" w:type="dxa"/>
            <w:vAlign w:val="top"/>
          </w:tcPr>
          <w:p>
            <w:pPr>
              <w:widowControl/>
              <w:numPr>
                <w:ilvl w:val="0"/>
                <w:numId w:val="0"/>
              </w:num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提供</w:t>
            </w:r>
            <w:r>
              <w:rPr>
                <w:rFonts w:hint="eastAsia" w:ascii="宋体" w:hAnsi="宋体" w:eastAsia="宋体" w:cs="宋体"/>
                <w:sz w:val="24"/>
                <w:lang w:val="en-US" w:eastAsia="zh-CN"/>
              </w:rPr>
              <w:t>2020</w:t>
            </w:r>
            <w:r>
              <w:rPr>
                <w:rFonts w:hint="eastAsia" w:ascii="宋体" w:hAnsi="宋体" w:eastAsia="宋体" w:cs="宋体"/>
                <w:sz w:val="24"/>
              </w:rPr>
              <w:t>年至今类似项目业绩，每提供1个得</w:t>
            </w:r>
            <w:r>
              <w:rPr>
                <w:rFonts w:hint="eastAsia" w:ascii="宋体" w:hAnsi="宋体" w:eastAsia="宋体" w:cs="宋体"/>
                <w:sz w:val="24"/>
                <w:lang w:val="en-US" w:eastAsia="zh-CN"/>
              </w:rPr>
              <w:t>2</w:t>
            </w:r>
            <w:r>
              <w:rPr>
                <w:rFonts w:hint="eastAsia" w:ascii="宋体" w:hAnsi="宋体" w:eastAsia="宋体" w:cs="宋体"/>
                <w:sz w:val="24"/>
              </w:rPr>
              <w:t>分，最多得</w:t>
            </w:r>
            <w:r>
              <w:rPr>
                <w:rFonts w:hint="eastAsia" w:ascii="宋体" w:hAnsi="宋体" w:eastAsia="宋体" w:cs="宋体"/>
                <w:sz w:val="24"/>
                <w:lang w:val="en-US" w:eastAsia="zh-CN"/>
              </w:rPr>
              <w:t>4</w:t>
            </w:r>
            <w:r>
              <w:rPr>
                <w:rFonts w:hint="eastAsia" w:ascii="宋体" w:hAnsi="宋体" w:eastAsia="宋体" w:cs="宋体"/>
                <w:sz w:val="24"/>
              </w:rPr>
              <w:t>分。（提供投标人或者投标产品生产厂家中标合同、发票复印件、并加盖投标人单位鲜章）</w:t>
            </w:r>
          </w:p>
        </w:tc>
        <w:tc>
          <w:tcPr>
            <w:tcW w:w="868" w:type="dxa"/>
          </w:tcPr>
          <w:p>
            <w:pPr>
              <w:widowControl w:val="0"/>
            </w:pPr>
          </w:p>
        </w:tc>
      </w:tr>
    </w:tbl>
    <w:p>
      <w:pPr>
        <w:spacing w:before="80" w:after="80" w:line="360" w:lineRule="auto"/>
        <w:rPr>
          <w:rFonts w:cs="宋体" w:asciiTheme="minorEastAsia" w:hAnsiTheme="minorEastAsia"/>
          <w:color w:val="auto"/>
          <w:sz w:val="24"/>
          <w:szCs w:val="24"/>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 xml:space="preserve"> </w:t>
      </w:r>
      <w:r>
        <w:rPr>
          <w:rFonts w:hint="eastAsia" w:cs="宋体" w:asciiTheme="minorEastAsia" w:hAnsiTheme="minorEastAsia"/>
          <w:color w:val="auto"/>
          <w:sz w:val="24"/>
          <w:szCs w:val="24"/>
        </w:rPr>
        <w:t>注： 评分的取值按四舍五入法，保留小数点后两位。</w:t>
      </w:r>
      <w:r>
        <w:rPr>
          <w:rFonts w:cs="宋体" w:asciiTheme="minorEastAsia" w:hAnsiTheme="minorEastAsia"/>
          <w:color w:val="auto"/>
          <w:sz w:val="24"/>
          <w:szCs w:val="24"/>
        </w:rPr>
        <w:tab/>
      </w:r>
    </w:p>
    <w:p>
      <w:pPr>
        <w:pStyle w:val="4"/>
        <w:pageBreakBefore w:val="0"/>
        <w:widowControl w:val="0"/>
        <w:kinsoku/>
        <w:wordWrap/>
        <w:overflowPunct/>
        <w:topLinePunct w:val="0"/>
        <w:autoSpaceDE/>
        <w:autoSpaceDN/>
        <w:bidi w:val="0"/>
        <w:adjustRightInd/>
        <w:snapToGrid/>
        <w:spacing w:before="0" w:after="0"/>
        <w:jc w:val="both"/>
        <w:textAlignment w:val="auto"/>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5</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计算错误的修改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5.1 比选申请文件中如果出现计算上或累加上的算术错误，可按以下原则进行修改：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（1）用数字表示的金额和用文字表示的金额不一致，应以文字表示的金额为准。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（2）单价和数量的乘积与总价不一致时，以单价为准，并修正总价。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（3）单价金额小数点有明显错误的，以总价为准，修正单价。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5.2  按上述修正错误的方法调整的比选报价应对比选申请人具有约束力。如果比选申请人不接受修正后的价格，其比选将被拒绝。</w:t>
      </w:r>
    </w:p>
    <w:p>
      <w:pPr>
        <w:pStyle w:val="4"/>
        <w:pageBreakBefore w:val="0"/>
        <w:widowControl w:val="0"/>
        <w:kinsoku/>
        <w:wordWrap/>
        <w:overflowPunct/>
        <w:topLinePunct w:val="0"/>
        <w:autoSpaceDE/>
        <w:autoSpaceDN/>
        <w:bidi w:val="0"/>
        <w:adjustRightInd/>
        <w:snapToGrid/>
        <w:spacing w:before="0" w:after="0"/>
        <w:jc w:val="both"/>
        <w:textAlignment w:val="auto"/>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6</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评审专家在比选</w:t>
      </w:r>
      <w:r>
        <w:rPr>
          <w:rFonts w:hint="eastAsia" w:ascii="华文中宋" w:hAnsi="华文中宋" w:eastAsia="华文中宋" w:cs="宋体"/>
          <w:bCs w:val="0"/>
          <w:color w:val="auto"/>
          <w:sz w:val="24"/>
          <w:szCs w:val="24"/>
        </w:rPr>
        <w:t>评审</w:t>
      </w:r>
      <w:r>
        <w:rPr>
          <w:rFonts w:ascii="华文中宋" w:hAnsi="华文中宋" w:eastAsia="华文中宋" w:cs="宋体"/>
          <w:bCs w:val="0"/>
          <w:color w:val="auto"/>
          <w:sz w:val="24"/>
          <w:szCs w:val="24"/>
        </w:rPr>
        <w:t>活动中承担以下义务：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6.1 遵纪守法，客观、公正、廉洁地履行职责。</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6.2 按照比选文件的规定要求对比选申请人的资格条件和比选申请人提供的产品价格、技术、服务等方面严格进行评判，提供科学合理、公平公正的评审意见，参与起草评审报告，并予签字确认。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6.3 保守秘密。不得透露比选文件咨询情况，不得泄漏比选申请人的比选申请文件及知悉的商业秘密，不得向比选申请人透露评审情况。</w:t>
      </w:r>
    </w:p>
    <w:p>
      <w:pPr>
        <w:pageBreakBefore w:val="0"/>
        <w:widowControl w:val="0"/>
        <w:kinsoku/>
        <w:wordWrap/>
        <w:overflowPunct/>
        <w:topLinePunct w:val="0"/>
        <w:autoSpaceDE/>
        <w:autoSpaceDN/>
        <w:bidi w:val="0"/>
        <w:adjustRightInd/>
        <w:snapToGrid/>
        <w:jc w:val="center"/>
        <w:textAlignment w:val="auto"/>
        <w:rPr>
          <w:rFonts w:hint="eastAsia"/>
          <w:sz w:val="36"/>
          <w:szCs w:val="36"/>
        </w:rPr>
      </w:pPr>
    </w:p>
    <w:p>
      <w:pPr>
        <w:pageBreakBefore w:val="0"/>
        <w:widowControl w:val="0"/>
        <w:kinsoku/>
        <w:wordWrap/>
        <w:overflowPunct/>
        <w:topLinePunct w:val="0"/>
        <w:autoSpaceDE/>
        <w:autoSpaceDN/>
        <w:bidi w:val="0"/>
        <w:adjustRightInd/>
        <w:snapToGrid/>
        <w:jc w:val="center"/>
        <w:textAlignment w:val="auto"/>
        <w:rPr>
          <w:rFonts w:hint="eastAsia"/>
          <w:sz w:val="36"/>
          <w:szCs w:val="36"/>
        </w:rPr>
      </w:pPr>
      <w:bookmarkStart w:id="11" w:name="_GoBack"/>
      <w:bookmarkEnd w:id="11"/>
      <w:r>
        <w:rPr>
          <w:rFonts w:hint="eastAsia"/>
          <w:sz w:val="36"/>
          <w:szCs w:val="36"/>
        </w:rPr>
        <w:t>第</w:t>
      </w:r>
      <w:r>
        <w:rPr>
          <w:rFonts w:hint="eastAsia"/>
          <w:sz w:val="36"/>
          <w:szCs w:val="36"/>
          <w:lang w:val="en-US" w:eastAsia="zh-CN"/>
        </w:rPr>
        <w:t>六</w:t>
      </w:r>
      <w:r>
        <w:rPr>
          <w:rFonts w:hint="eastAsia"/>
          <w:sz w:val="36"/>
          <w:szCs w:val="36"/>
        </w:rPr>
        <w:t>章  采购合同（样例）</w:t>
      </w:r>
    </w:p>
    <w:p>
      <w:pPr>
        <w:pageBreakBefore w:val="0"/>
        <w:widowControl w:val="0"/>
        <w:kinsoku/>
        <w:wordWrap/>
        <w:overflowPunct/>
        <w:topLinePunct w:val="0"/>
        <w:autoSpaceDE/>
        <w:autoSpaceDN/>
        <w:bidi w:val="0"/>
        <w:adjustRightInd/>
        <w:snapToGrid/>
        <w:spacing w:line="400" w:lineRule="exact"/>
        <w:textAlignment w:val="auto"/>
        <w:rPr>
          <w:rFonts w:hint="eastAsia" w:ascii="宋体"/>
        </w:rPr>
      </w:pPr>
    </w:p>
    <w:p>
      <w:pPr>
        <w:pageBreakBefore w:val="0"/>
        <w:widowControl w:val="0"/>
        <w:kinsoku/>
        <w:wordWrap/>
        <w:overflowPunct/>
        <w:topLinePunct w:val="0"/>
        <w:autoSpaceDE/>
        <w:autoSpaceDN/>
        <w:bidi w:val="0"/>
        <w:adjustRightInd/>
        <w:snapToGrid/>
        <w:jc w:val="center"/>
        <w:textAlignment w:val="auto"/>
        <w:rPr>
          <w:rFonts w:hint="eastAsia" w:ascii="宋体" w:hAnsi="宋体"/>
          <w:b/>
          <w:bCs/>
          <w:sz w:val="28"/>
          <w:szCs w:val="28"/>
        </w:rPr>
      </w:pPr>
      <w:r>
        <w:rPr>
          <w:rFonts w:hint="eastAsia" w:ascii="宋体" w:hAnsi="宋体"/>
          <w:b/>
          <w:bCs/>
          <w:sz w:val="28"/>
          <w:szCs w:val="28"/>
        </w:rPr>
        <w:t>合同主要条款</w:t>
      </w:r>
    </w:p>
    <w:p>
      <w:pPr>
        <w:pageBreakBefore w:val="0"/>
        <w:widowControl w:val="0"/>
        <w:kinsoku/>
        <w:wordWrap/>
        <w:overflowPunct/>
        <w:topLinePunct w:val="0"/>
        <w:autoSpaceDE/>
        <w:autoSpaceDN/>
        <w:bidi w:val="0"/>
        <w:adjustRightInd/>
        <w:snapToGrid/>
        <w:textAlignment w:val="auto"/>
        <w:rPr>
          <w:rFonts w:ascii="宋体" w:hAnsi="宋体"/>
          <w:sz w:val="24"/>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xml:space="preserve">合同编号：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xml:space="preserve">签订地点：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签订时间：      年     月    日。</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xml:space="preserve">采购人（甲方）：  </w:t>
      </w:r>
    </w:p>
    <w:p>
      <w:pPr>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供应商（乙方）：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cs="宋体"/>
          <w:sz w:val="24"/>
        </w:rPr>
        <w:t>根据《中华人民共和国</w:t>
      </w:r>
      <w:r>
        <w:rPr>
          <w:rFonts w:hint="eastAsia" w:ascii="宋体" w:hAnsi="宋体" w:cs="宋体"/>
          <w:sz w:val="24"/>
          <w:lang w:val="en-US" w:eastAsia="zh-CN"/>
        </w:rPr>
        <w:t>民法典</w:t>
      </w:r>
      <w:r>
        <w:rPr>
          <w:rFonts w:hint="eastAsia" w:ascii="宋体" w:hAnsi="宋体" w:cs="宋体"/>
          <w:sz w:val="24"/>
        </w:rPr>
        <w:t>》、《中华人民共和国政府采购法》、《中华人民共和国政府采购法实施条例》(国务院令第 658 号)</w:t>
      </w:r>
      <w:r>
        <w:rPr>
          <w:rFonts w:hint="eastAsia" w:ascii="宋体" w:hAnsi="宋体"/>
          <w:snapToGrid w:val="0"/>
          <w:color w:val="000000"/>
          <w:sz w:val="24"/>
        </w:rPr>
        <w:t>有关文件等规定</w:t>
      </w:r>
      <w:r>
        <w:rPr>
          <w:rFonts w:hint="eastAsia" w:ascii="宋体" w:hAnsi="宋体"/>
          <w:sz w:val="24"/>
        </w:rPr>
        <w:t>，以及</w:t>
      </w:r>
      <w:r>
        <w:rPr>
          <w:rFonts w:hint="eastAsia" w:ascii="宋体"/>
          <w:b/>
          <w:sz w:val="24"/>
          <w:lang w:val="en-US" w:eastAsia="zh-CN"/>
        </w:rPr>
        <w:t>成都市成华区中医</w:t>
      </w:r>
      <w:r>
        <w:rPr>
          <w:rFonts w:hint="eastAsia" w:ascii="宋体"/>
          <w:b/>
          <w:sz w:val="24"/>
        </w:rPr>
        <w:t>医院</w:t>
      </w:r>
      <w:r>
        <w:rPr>
          <w:rFonts w:hint="eastAsia" w:ascii="宋体"/>
          <w:b/>
          <w:sz w:val="24"/>
          <w:lang w:eastAsia="zh-CN"/>
        </w:rPr>
        <w:t>肠内营养制剂</w:t>
      </w:r>
      <w:r>
        <w:rPr>
          <w:rFonts w:hint="eastAsia" w:ascii="宋体"/>
          <w:b/>
          <w:sz w:val="24"/>
        </w:rPr>
        <w:t>配送服务商</w:t>
      </w:r>
      <w:r>
        <w:rPr>
          <w:rFonts w:hint="eastAsia" w:ascii="宋体" w:hAnsi="宋体"/>
          <w:sz w:val="24"/>
        </w:rPr>
        <w:t>采购项目（项目编号：xxxx号）的《</w:t>
      </w:r>
      <w:r>
        <w:rPr>
          <w:rFonts w:hint="eastAsia" w:ascii="宋体" w:hAnsi="宋体"/>
          <w:sz w:val="24"/>
          <w:lang w:val="en-US" w:eastAsia="zh-CN"/>
        </w:rPr>
        <w:t>比选</w:t>
      </w:r>
      <w:r>
        <w:rPr>
          <w:rFonts w:hint="eastAsia" w:ascii="宋体" w:hAnsi="宋体"/>
          <w:sz w:val="24"/>
        </w:rPr>
        <w:t>文件》，乙方的《</w:t>
      </w:r>
      <w:r>
        <w:rPr>
          <w:rFonts w:hint="eastAsia" w:ascii="宋体" w:hAnsi="宋体"/>
          <w:sz w:val="24"/>
          <w:lang w:val="en-US" w:eastAsia="zh-CN"/>
        </w:rPr>
        <w:t>比选申请</w:t>
      </w:r>
      <w:r>
        <w:rPr>
          <w:rFonts w:hint="eastAsia" w:ascii="宋体" w:hAnsi="宋体"/>
          <w:sz w:val="24"/>
        </w:rPr>
        <w:t>文件》及《</w:t>
      </w:r>
      <w:r>
        <w:rPr>
          <w:rFonts w:hint="eastAsia" w:ascii="宋体" w:hAnsi="宋体"/>
          <w:sz w:val="24"/>
          <w:lang w:eastAsia="zh-CN"/>
        </w:rPr>
        <w:t>中选</w:t>
      </w:r>
      <w:r>
        <w:rPr>
          <w:rFonts w:hint="eastAsia" w:ascii="宋体" w:hAnsi="宋体"/>
          <w:sz w:val="24"/>
        </w:rPr>
        <w:t>通知书》，甲、乙双方同意签订本合同。详细技术说明及其他有关合同项目的特定信息由合同附件予以说明，合同附件及本项目的《</w:t>
      </w:r>
      <w:r>
        <w:rPr>
          <w:rFonts w:hint="eastAsia" w:ascii="宋体" w:hAnsi="宋体"/>
          <w:sz w:val="24"/>
          <w:lang w:eastAsia="zh-CN"/>
        </w:rPr>
        <w:t>比选</w:t>
      </w:r>
      <w:r>
        <w:rPr>
          <w:rFonts w:hint="eastAsia" w:ascii="宋体" w:hAnsi="宋体"/>
          <w:sz w:val="24"/>
        </w:rPr>
        <w:t>文件》、《</w:t>
      </w:r>
      <w:r>
        <w:rPr>
          <w:rFonts w:hint="eastAsia" w:ascii="宋体" w:hAnsi="宋体"/>
          <w:sz w:val="24"/>
          <w:lang w:eastAsia="zh-CN"/>
        </w:rPr>
        <w:t>比选申请</w:t>
      </w:r>
      <w:r>
        <w:rPr>
          <w:rFonts w:hint="eastAsia" w:ascii="宋体" w:hAnsi="宋体"/>
          <w:sz w:val="24"/>
        </w:rPr>
        <w:t>文件》、《</w:t>
      </w:r>
      <w:r>
        <w:rPr>
          <w:rFonts w:hint="eastAsia" w:ascii="宋体" w:hAnsi="宋体"/>
          <w:sz w:val="24"/>
          <w:lang w:eastAsia="zh-CN"/>
        </w:rPr>
        <w:t>中选</w:t>
      </w:r>
      <w:r>
        <w:rPr>
          <w:rFonts w:hint="eastAsia" w:ascii="宋体" w:hAnsi="宋体"/>
          <w:sz w:val="24"/>
        </w:rPr>
        <w:t xml:space="preserve">通知书》等均为本合同的组成部分。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第一条</w:t>
      </w:r>
      <w:r>
        <w:rPr>
          <w:rFonts w:hint="eastAsia" w:ascii="宋体" w:hAnsi="宋体"/>
          <w:b/>
          <w:bCs/>
          <w:sz w:val="24"/>
        </w:rPr>
        <w:tab/>
      </w:r>
      <w:r>
        <w:rPr>
          <w:rFonts w:hint="eastAsia" w:ascii="宋体" w:hAnsi="宋体"/>
          <w:b/>
          <w:bCs/>
          <w:sz w:val="24"/>
        </w:rPr>
        <w:t>项目基本情况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bCs/>
          <w:sz w:val="24"/>
        </w:rPr>
        <w:t>成都市</w:t>
      </w:r>
      <w:r>
        <w:rPr>
          <w:rFonts w:hint="eastAsia" w:ascii="宋体"/>
          <w:bCs/>
          <w:sz w:val="24"/>
          <w:lang w:val="en-US" w:eastAsia="zh-CN"/>
        </w:rPr>
        <w:t>成华区中医医院</w:t>
      </w:r>
      <w:r>
        <w:rPr>
          <w:rFonts w:hint="eastAsia" w:ascii="宋体"/>
          <w:bCs/>
          <w:sz w:val="24"/>
          <w:lang w:eastAsia="zh-CN"/>
        </w:rPr>
        <w:t>肠内营养制剂</w:t>
      </w:r>
      <w:r>
        <w:rPr>
          <w:rFonts w:hint="eastAsia" w:ascii="宋体"/>
          <w:bCs/>
          <w:sz w:val="24"/>
        </w:rPr>
        <w:t>配送服务商</w:t>
      </w:r>
      <w:r>
        <w:rPr>
          <w:rFonts w:hint="eastAsia" w:ascii="宋体" w:hAnsi="宋体"/>
          <w:bCs/>
          <w:sz w:val="24"/>
        </w:rPr>
        <w:t>采购项目</w:t>
      </w:r>
      <w:r>
        <w:rPr>
          <w:rFonts w:hint="eastAsia" w:ascii="宋体" w:hAnsi="宋体"/>
          <w:sz w:val="24"/>
        </w:rPr>
        <w:t>（项目编号：xxxx号）概述：采购人采购</w:t>
      </w:r>
      <w:r>
        <w:rPr>
          <w:rFonts w:hint="eastAsia" w:ascii="宋体" w:hAnsi="宋体"/>
          <w:sz w:val="24"/>
          <w:lang w:eastAsia="zh-CN"/>
        </w:rPr>
        <w:t>肠内营养制剂</w:t>
      </w:r>
      <w:r>
        <w:rPr>
          <w:rFonts w:hint="eastAsia" w:ascii="宋体" w:hAnsi="宋体"/>
          <w:sz w:val="24"/>
        </w:rPr>
        <w:t>配送服务商，负责采购人</w:t>
      </w:r>
      <w:r>
        <w:rPr>
          <w:rFonts w:hint="eastAsia" w:ascii="宋体" w:hAnsi="宋体"/>
          <w:sz w:val="24"/>
          <w:lang w:val="en-US" w:eastAsia="zh-CN"/>
        </w:rPr>
        <w:t>肠内营养制剂</w:t>
      </w:r>
      <w:r>
        <w:rPr>
          <w:rFonts w:hint="eastAsia" w:ascii="宋体" w:hAnsi="宋体"/>
          <w:sz w:val="24"/>
        </w:rPr>
        <w:t>的配送服务。</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第二条</w:t>
      </w:r>
      <w:r>
        <w:rPr>
          <w:rFonts w:hint="eastAsia" w:ascii="宋体" w:hAnsi="宋体"/>
          <w:b/>
          <w:bCs/>
          <w:sz w:val="24"/>
        </w:rPr>
        <w:tab/>
      </w:r>
      <w:r>
        <w:rPr>
          <w:rFonts w:hint="eastAsia" w:ascii="宋体" w:hAnsi="宋体"/>
          <w:b/>
          <w:bCs/>
          <w:sz w:val="24"/>
        </w:rPr>
        <w:t>合同期限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服务年限</w:t>
      </w:r>
      <w:r>
        <w:rPr>
          <w:rFonts w:hint="eastAsia" w:ascii="宋体" w:hAnsi="宋体"/>
          <w:sz w:val="24"/>
          <w:u w:val="single"/>
        </w:rPr>
        <w:t xml:space="preserve">      </w:t>
      </w:r>
      <w:r>
        <w:rPr>
          <w:rFonts w:hint="eastAsia" w:ascii="宋体" w:hAnsi="宋体"/>
          <w:sz w:val="24"/>
        </w:rPr>
        <w:t>年（自签订合同之日起计算）。</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第三条</w:t>
      </w:r>
      <w:r>
        <w:rPr>
          <w:rFonts w:hint="eastAsia" w:ascii="宋体" w:hAnsi="宋体"/>
          <w:b/>
          <w:bCs/>
          <w:sz w:val="24"/>
        </w:rPr>
        <w:tab/>
      </w:r>
      <w:r>
        <w:rPr>
          <w:rFonts w:hint="eastAsia" w:ascii="宋体" w:hAnsi="宋体"/>
          <w:b/>
          <w:bCs/>
          <w:sz w:val="24"/>
        </w:rPr>
        <w:t>付款方式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按医院付款程序，乙方将货物运输到甲方法定地点交付验收合格并开具国家税法规定的正规、有效税务发票后在</w:t>
      </w:r>
      <w:r>
        <w:rPr>
          <w:rFonts w:hint="eastAsia" w:ascii="宋体" w:hAnsi="宋体"/>
          <w:sz w:val="24"/>
          <w:lang w:val="en-US" w:eastAsia="zh-CN"/>
        </w:rPr>
        <w:t>10</w:t>
      </w:r>
      <w:r>
        <w:rPr>
          <w:rFonts w:hint="eastAsia" w:ascii="宋体" w:hAnsi="宋体"/>
          <w:sz w:val="24"/>
        </w:rPr>
        <w:t>天内，由甲方向乙方（及其就近服务机构）支付相应货款。货款结算金额以甲方签字的货品交接清单或及税务发票为准。</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第四条</w:t>
      </w:r>
      <w:r>
        <w:rPr>
          <w:rFonts w:hint="eastAsia" w:ascii="宋体" w:hAnsi="宋体"/>
          <w:b/>
          <w:bCs/>
          <w:sz w:val="24"/>
        </w:rPr>
        <w:tab/>
      </w:r>
      <w:r>
        <w:rPr>
          <w:rFonts w:hint="eastAsia" w:ascii="宋体" w:hAnsi="宋体"/>
          <w:b/>
          <w:bCs/>
          <w:sz w:val="24"/>
        </w:rPr>
        <w:t>服务内容与质量标准</w:t>
      </w:r>
    </w:p>
    <w:p>
      <w:pPr>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b/>
          <w:bCs/>
          <w:sz w:val="24"/>
        </w:rPr>
      </w:pPr>
      <w:r>
        <w:rPr>
          <w:rFonts w:hint="eastAsia" w:ascii="宋体" w:hAnsi="宋体" w:cs="宋体"/>
          <w:b/>
          <w:bCs/>
          <w:sz w:val="24"/>
        </w:rPr>
        <w:t>（一）配送范围</w:t>
      </w:r>
      <w:r>
        <w:rPr>
          <w:rFonts w:hint="eastAsia" w:ascii="宋体" w:hAnsi="宋体" w:cs="宋体"/>
          <w:b/>
          <w:bCs/>
          <w:sz w:val="24"/>
          <w:lang w:val="en-US" w:eastAsia="zh-CN"/>
        </w:rPr>
        <w:t>及</w:t>
      </w:r>
      <w:r>
        <w:rPr>
          <w:rFonts w:hint="eastAsia" w:ascii="宋体" w:hAnsi="宋体" w:cs="宋体"/>
          <w:b/>
          <w:bCs/>
          <w:color w:val="000000"/>
          <w:sz w:val="24"/>
        </w:rPr>
        <w:t>价格</w:t>
      </w:r>
    </w:p>
    <w:p>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cs="宋体"/>
          <w:sz w:val="24"/>
          <w:lang w:val="en-US" w:eastAsia="zh-CN"/>
        </w:rPr>
      </w:pPr>
      <w:r>
        <w:rPr>
          <w:rFonts w:hint="eastAsia" w:ascii="宋体" w:hAnsi="宋体" w:cs="宋体"/>
          <w:sz w:val="24"/>
          <w:lang w:val="en-US" w:eastAsia="zh-CN"/>
        </w:rPr>
        <w:t>肠内营养制剂（比选文件内目录）</w:t>
      </w:r>
    </w:p>
    <w:p>
      <w:pPr>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color w:val="000000"/>
          <w:sz w:val="24"/>
        </w:rPr>
      </w:pPr>
      <w:r>
        <w:rPr>
          <w:rFonts w:hint="eastAsia" w:ascii="宋体" w:hAnsi="宋体" w:cs="宋体"/>
          <w:b/>
          <w:bCs/>
          <w:color w:val="000000"/>
          <w:sz w:val="24"/>
        </w:rPr>
        <w:t>（</w:t>
      </w:r>
      <w:r>
        <w:rPr>
          <w:rFonts w:hint="eastAsia" w:ascii="宋体" w:hAnsi="宋体" w:cs="宋体"/>
          <w:b/>
          <w:bCs/>
          <w:color w:val="000000"/>
          <w:sz w:val="24"/>
          <w:lang w:val="en-US" w:eastAsia="zh-CN"/>
        </w:rPr>
        <w:t>二</w:t>
      </w:r>
      <w:r>
        <w:rPr>
          <w:rFonts w:hint="eastAsia" w:ascii="宋体" w:hAnsi="宋体" w:cs="宋体"/>
          <w:b/>
          <w:bCs/>
          <w:color w:val="000000"/>
          <w:sz w:val="24"/>
        </w:rPr>
        <w:t>）配送要求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.乙方必须严格按照</w:t>
      </w:r>
      <w:r>
        <w:rPr>
          <w:rFonts w:hint="eastAsia" w:ascii="宋体" w:hAnsi="宋体" w:cs="宋体"/>
          <w:color w:val="000000"/>
          <w:sz w:val="24"/>
          <w:lang w:eastAsia="zh-CN"/>
        </w:rPr>
        <w:t>比选</w:t>
      </w:r>
      <w:r>
        <w:rPr>
          <w:rFonts w:hint="eastAsia" w:ascii="宋体" w:hAnsi="宋体" w:cs="宋体"/>
          <w:color w:val="000000"/>
          <w:sz w:val="24"/>
        </w:rPr>
        <w:t>文件要求和</w:t>
      </w:r>
      <w:r>
        <w:rPr>
          <w:rFonts w:hint="eastAsia" w:ascii="宋体" w:hAnsi="宋体" w:cs="宋体"/>
          <w:color w:val="000000"/>
          <w:sz w:val="24"/>
          <w:lang w:eastAsia="zh-CN"/>
        </w:rPr>
        <w:t>比选申请</w:t>
      </w:r>
      <w:r>
        <w:rPr>
          <w:rFonts w:hint="eastAsia" w:ascii="宋体" w:hAnsi="宋体" w:cs="宋体"/>
          <w:color w:val="000000"/>
          <w:sz w:val="24"/>
        </w:rPr>
        <w:t>文件中的承诺提供配送服务。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.乙方需按采购人实际需求按时提供全面、合格的货物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3.1乙方拟提供的所有货物产地其来源地均应为中华人民共和国或与中华人民共和国有官方贸易关系的国家或地区。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3.2乙方提供的货物必须符合已颁布的相关国家标准或国际标准的有关条款。</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4.配送时间、地点、方式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4.1乙方需配有相应产品存放库房，并保证有适当的备货，以确保采购人需要。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4.2配送时间：乙方在收到采购人下达的采购计划后，需按双方约定的时限要求配送到位，不得延误采购人工作。常规产品应在 3 个工作日内送到甲方指定的地点，临时采购计划应在双方约定的时间内供货。急抢救</w:t>
      </w:r>
      <w:r>
        <w:rPr>
          <w:rFonts w:hint="eastAsia" w:ascii="宋体" w:hAnsi="宋体" w:cs="宋体"/>
          <w:color w:val="000000"/>
          <w:sz w:val="24"/>
          <w:lang w:eastAsia="zh-CN"/>
        </w:rPr>
        <w:t>产品</w:t>
      </w:r>
      <w:r>
        <w:rPr>
          <w:rFonts w:hint="eastAsia" w:ascii="宋体" w:hAnsi="宋体" w:cs="宋体"/>
          <w:color w:val="000000"/>
          <w:sz w:val="24"/>
        </w:rPr>
        <w:t>，乙方在收到采购计划后须在规定时间内供货到位。所有货物的交货日期以运抵甲方收货日期为准。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5.配送地点：采购人指定的地点。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6.乙方需负责产品的运输、现场搬运和入库，同时办理验收入库手续；乙方负责办理运输和保险，有关运输和保险的一切费用以及运输过程中的风险由乙方承担。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7.乙方在配送产品期间，需按照相关管理规定向采购人相关管理部门提供相关的检测报告。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8.乙方有专人负责配送服务和质量跟踪。</w:t>
      </w:r>
    </w:p>
    <w:p>
      <w:pPr>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b/>
          <w:bCs/>
          <w:color w:val="000000"/>
          <w:sz w:val="24"/>
        </w:rPr>
      </w:pPr>
      <w:r>
        <w:rPr>
          <w:rFonts w:hint="eastAsia" w:ascii="宋体" w:hAnsi="宋体" w:cs="宋体"/>
          <w:b/>
          <w:bCs/>
          <w:color w:val="000000"/>
          <w:sz w:val="24"/>
        </w:rPr>
        <w:t>（四）质量保证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1.乙方供应的产品必须符合国家监督管理部门规定的质量标准，确保使用安全有效。乙方保证所供产品符合政府相关采购、销售管理规定。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2.乙方供应的产品有效期应满足采购人的要求。若有效期内出现质量问题，须按照质量承诺，由乙方负责退货；因质量问题导致相关医疗纠纷或经济赔偿，由乙方承担相应的经济和法律责任。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3.乙方供应的产品应按标准保护措施进行包装，对转运设备及装具进行温度监督（对冷链产品）以防止产品在转运中损坏或变质，确保产品安全无损运抵指定地点。对于破损产品需按</w:t>
      </w:r>
      <w:r>
        <w:rPr>
          <w:rFonts w:hint="eastAsia" w:ascii="宋体" w:hAnsi="宋体" w:cs="宋体"/>
          <w:color w:val="000000"/>
          <w:sz w:val="24"/>
          <w:lang w:eastAsia="zh-CN"/>
        </w:rPr>
        <w:t>比选</w:t>
      </w:r>
      <w:r>
        <w:rPr>
          <w:rFonts w:hint="eastAsia" w:ascii="宋体" w:hAnsi="宋体" w:cs="宋体"/>
          <w:color w:val="000000"/>
          <w:sz w:val="24"/>
        </w:rPr>
        <w:t>方的要求进行及时调换，配送冷链产品的车辆、装具人员应取得相应资质。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4.乙方供应产品时，应保证乙方、产品制造商及产品的相关资质证件齐全，并及时到采购人指定部门办理相关资质证件更新备案手续。</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5.对于各种原因导致的不合格产品、药监部门规定不允许销售的产品、采购人规定的近效期未使用完的产品，由乙方负责退换货，不及时退换导致过期的，由乙方负责。</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6.乙方应保证采购人在使用合同产品时免受第三方提出的有关专利权、商标权、销售权或保护期等方面的权利要求。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7.对于有规定要求的医用耗材，应办理检定手续并取得合格证明材料后，方可运送到医院，成本由乙方承担。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8.其他未尽事宜在双方合同中约定。</w:t>
      </w:r>
    </w:p>
    <w:p>
      <w:pPr>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b/>
          <w:bCs/>
          <w:color w:val="000000"/>
          <w:sz w:val="24"/>
        </w:rPr>
      </w:pPr>
      <w:r>
        <w:rPr>
          <w:rFonts w:hint="eastAsia" w:ascii="宋体" w:hAnsi="宋体" w:cs="宋体"/>
          <w:b/>
          <w:bCs/>
          <w:color w:val="000000"/>
          <w:sz w:val="24"/>
        </w:rPr>
        <w:t>（五）服务要求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1.乙方需向采购人提供及时有效的技术支持，包括但不限于提供与产品使用相关的学习和培训机会。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2.乙方需在医院成立驻院项目组，为医院提供专业化的对口服务。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.乙方需向采购人提供其他相关的增值服务。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.经</w:t>
      </w:r>
      <w:r>
        <w:rPr>
          <w:rFonts w:hint="eastAsia" w:ascii="宋体" w:hAnsi="宋体" w:cs="宋体"/>
          <w:color w:val="000000"/>
          <w:sz w:val="24"/>
          <w:lang w:eastAsia="zh-CN"/>
        </w:rPr>
        <w:t>比选</w:t>
      </w:r>
      <w:r>
        <w:rPr>
          <w:rFonts w:hint="eastAsia" w:ascii="宋体" w:hAnsi="宋体" w:cs="宋体"/>
          <w:color w:val="000000"/>
          <w:sz w:val="24"/>
        </w:rPr>
        <w:t>并签订合同后，若合同与国家相关政策相抵触或因国家、省、市相关政策调整导致合同不能继续执行，双方则自动终止合同，由此导致的损失各自承担。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.乙方提供的全部产品必须是正品正货，包装和内容一致，对所配送产品质量承担全部责任。</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第五条</w:t>
      </w:r>
      <w:r>
        <w:rPr>
          <w:rFonts w:hint="eastAsia" w:ascii="宋体" w:hAnsi="宋体"/>
          <w:b/>
          <w:bCs/>
          <w:sz w:val="24"/>
        </w:rPr>
        <w:tab/>
      </w:r>
      <w:r>
        <w:rPr>
          <w:rFonts w:hint="eastAsia" w:ascii="宋体" w:hAnsi="宋体"/>
          <w:b/>
          <w:bCs/>
          <w:sz w:val="24"/>
        </w:rPr>
        <w:t>售后服务</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1、乙方</w:t>
      </w:r>
      <w:r>
        <w:rPr>
          <w:rFonts w:hint="eastAsia" w:ascii="宋体" w:hAnsi="宋体" w:cs="宋体"/>
          <w:color w:val="000000"/>
          <w:sz w:val="22"/>
          <w:szCs w:val="22"/>
        </w:rPr>
        <w:t>负责回收过期、淘汰、变质或被污染的产品，并按环保法律法规进行处置。保障</w:t>
      </w:r>
      <w:r>
        <w:rPr>
          <w:rFonts w:hint="eastAsia" w:ascii="宋体" w:hAnsi="宋体" w:cs="宋体"/>
          <w:color w:val="000000"/>
          <w:sz w:val="22"/>
          <w:szCs w:val="22"/>
          <w:lang w:val="en-US" w:eastAsia="zh-CN"/>
        </w:rPr>
        <w:t>使用</w:t>
      </w:r>
      <w:r>
        <w:rPr>
          <w:rFonts w:hint="eastAsia" w:ascii="宋体" w:hAnsi="宋体" w:cs="宋体"/>
          <w:color w:val="000000"/>
          <w:sz w:val="22"/>
          <w:szCs w:val="22"/>
        </w:rPr>
        <w:t>安全。</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2、供货过程中乙方提供下列全部服务：</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（1）</w:t>
      </w:r>
      <w:r>
        <w:rPr>
          <w:rFonts w:hint="eastAsia" w:ascii="宋体" w:hAnsi="宋体"/>
          <w:sz w:val="24"/>
          <w:lang w:eastAsia="zh-CN"/>
        </w:rPr>
        <w:t>产品</w:t>
      </w:r>
      <w:r>
        <w:rPr>
          <w:rFonts w:hint="eastAsia" w:ascii="宋体" w:hAnsi="宋体"/>
          <w:sz w:val="24"/>
        </w:rPr>
        <w:t>的现场搬运或入库；</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（2）提供</w:t>
      </w:r>
      <w:r>
        <w:rPr>
          <w:rFonts w:hint="eastAsia" w:ascii="宋体" w:hAnsi="宋体"/>
          <w:sz w:val="24"/>
          <w:lang w:eastAsia="zh-CN"/>
        </w:rPr>
        <w:t>产品</w:t>
      </w:r>
      <w:r>
        <w:rPr>
          <w:rFonts w:hint="eastAsia" w:ascii="宋体" w:hAnsi="宋体"/>
          <w:sz w:val="24"/>
        </w:rPr>
        <w:t>开箱或分装的用具；</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（3）对开箱时发现的破损、近失效期</w:t>
      </w:r>
      <w:r>
        <w:rPr>
          <w:rFonts w:hint="eastAsia" w:ascii="宋体" w:hAnsi="宋体"/>
          <w:sz w:val="24"/>
          <w:lang w:eastAsia="zh-CN"/>
        </w:rPr>
        <w:t>产品</w:t>
      </w:r>
      <w:r>
        <w:rPr>
          <w:rFonts w:hint="eastAsia" w:ascii="宋体" w:hAnsi="宋体"/>
          <w:sz w:val="24"/>
        </w:rPr>
        <w:t>或其他不合格包装</w:t>
      </w:r>
      <w:r>
        <w:rPr>
          <w:rFonts w:hint="eastAsia" w:ascii="宋体" w:hAnsi="宋体"/>
          <w:sz w:val="24"/>
          <w:lang w:eastAsia="zh-CN"/>
        </w:rPr>
        <w:t>产品</w:t>
      </w:r>
      <w:r>
        <w:rPr>
          <w:rFonts w:hint="eastAsia" w:ascii="宋体" w:hAnsi="宋体"/>
          <w:sz w:val="24"/>
        </w:rPr>
        <w:t>及时更换；</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（4）其他应提供的相关服务项目。</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3、服务期内出现</w:t>
      </w:r>
      <w:r>
        <w:rPr>
          <w:rFonts w:hint="eastAsia" w:ascii="宋体" w:hAnsi="宋体"/>
          <w:sz w:val="24"/>
          <w:lang w:eastAsia="zh-CN"/>
        </w:rPr>
        <w:t>产品</w:t>
      </w:r>
      <w:r>
        <w:rPr>
          <w:rFonts w:hint="eastAsia" w:ascii="宋体" w:hAnsi="宋体"/>
          <w:sz w:val="24"/>
        </w:rPr>
        <w:t>质量问题，配送供应商在接到通知后，按采购人要求到达现场协助处理质量问题。</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4、乙方增值服务方案详见补充协议</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第六条</w:t>
      </w:r>
      <w:r>
        <w:rPr>
          <w:rFonts w:hint="eastAsia" w:ascii="宋体" w:hAnsi="宋体"/>
          <w:b/>
          <w:bCs/>
          <w:sz w:val="24"/>
        </w:rPr>
        <w:tab/>
      </w:r>
      <w:r>
        <w:rPr>
          <w:rFonts w:hint="eastAsia" w:ascii="宋体" w:hAnsi="宋体"/>
          <w:b/>
          <w:bCs/>
          <w:sz w:val="24"/>
        </w:rPr>
        <w:t>就近化服务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为提高服务效率，提升服务质量，乙方应在项目所在地就近范围内具有服务机构实现就近配送、开票和对账等服务，以确保配送服务时效性。</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第七条</w:t>
      </w:r>
      <w:r>
        <w:rPr>
          <w:rFonts w:hint="eastAsia" w:ascii="宋体" w:hAnsi="宋体"/>
          <w:b/>
          <w:bCs/>
          <w:sz w:val="24"/>
        </w:rPr>
        <w:tab/>
      </w:r>
      <w:r>
        <w:rPr>
          <w:rFonts w:hint="eastAsia" w:ascii="宋体" w:hAnsi="宋体"/>
          <w:b/>
          <w:bCs/>
          <w:sz w:val="24"/>
        </w:rPr>
        <w:t>知识产权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乙方应保证所提供的服务或其任何一部分均不会侵犯任何第三方的专利权、商标权或著作权。</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第八条</w:t>
      </w:r>
      <w:r>
        <w:rPr>
          <w:rFonts w:hint="eastAsia" w:ascii="宋体" w:hAnsi="宋体"/>
          <w:b/>
          <w:bCs/>
          <w:sz w:val="24"/>
        </w:rPr>
        <w:tab/>
      </w:r>
      <w:r>
        <w:rPr>
          <w:rFonts w:hint="eastAsia" w:ascii="宋体" w:hAnsi="宋体"/>
          <w:b/>
          <w:bCs/>
          <w:sz w:val="24"/>
        </w:rPr>
        <w:t>无产权瑕疵条款</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乙方保证所提供的服务的所有权完全属于乙方且无任何抵押、查封等产权瑕疵。如有产权瑕疵的，视为乙方违约。乙方应负担由此而产生的一切损失。</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第九条</w:t>
      </w:r>
      <w:r>
        <w:rPr>
          <w:rFonts w:hint="eastAsia" w:ascii="宋体" w:hAnsi="宋体"/>
          <w:b/>
          <w:bCs/>
          <w:sz w:val="24"/>
        </w:rPr>
        <w:tab/>
      </w:r>
      <w:r>
        <w:rPr>
          <w:rFonts w:hint="eastAsia" w:ascii="宋体" w:hAnsi="宋体"/>
          <w:b/>
          <w:bCs/>
          <w:sz w:val="24"/>
        </w:rPr>
        <w:t>甲方的权利和义务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1、甲方有权对合同规定范围内乙方的服务行为进行监督和检查，拥有监管权。有权定期核对乙方提供服务所配备的人员数量。对甲方认为不合理的部分有权下达整改通知书，并要求乙方限期整改。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2、甲方有权依据双方签订的考评办法对乙方提供的服务进行定期考评。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3、负责检查监督乙方管理工作的实施及制度的执行情况。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4、国家法律、法规所规定由甲方承担的其它责任。</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第十条</w:t>
      </w:r>
      <w:r>
        <w:rPr>
          <w:rFonts w:hint="eastAsia" w:ascii="宋体" w:hAnsi="宋体"/>
          <w:b/>
          <w:bCs/>
          <w:sz w:val="24"/>
        </w:rPr>
        <w:tab/>
      </w:r>
      <w:r>
        <w:rPr>
          <w:rFonts w:hint="eastAsia" w:ascii="宋体" w:hAnsi="宋体"/>
          <w:b/>
          <w:bCs/>
          <w:sz w:val="24"/>
        </w:rPr>
        <w:t>乙方的权利和义务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1、对本合同规定的委托服务范围内的项目享有管理权及服务义务。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2、及时向甲方通告本项目服务范围内有关服务的重大事项，及时配合处理投诉。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3、接受项目行业管理部门及政府有关部门的指导，接受甲方的监督。</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4、国家法律、法规所规定由乙方承担的其它责任。</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第十一条</w:t>
      </w:r>
      <w:r>
        <w:rPr>
          <w:rFonts w:hint="eastAsia" w:ascii="宋体" w:hAnsi="宋体"/>
          <w:b/>
          <w:bCs/>
          <w:sz w:val="24"/>
        </w:rPr>
        <w:tab/>
      </w:r>
      <w:r>
        <w:rPr>
          <w:rFonts w:hint="eastAsia" w:ascii="宋体" w:hAnsi="宋体"/>
          <w:b/>
          <w:bCs/>
          <w:sz w:val="24"/>
        </w:rPr>
        <w:t>违约责任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1、甲乙双方必须遵守本合同并执行合同中的各项规定，保证本合同的正常履行。</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包括但不限于直接经济损失、甲方垫付费用，以及甲方为主张权益而支付的调查费、诉讼费、律师费等费用。</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b/>
          <w:bCs/>
          <w:sz w:val="24"/>
        </w:rPr>
        <w:t>第十二条</w:t>
      </w:r>
      <w:r>
        <w:rPr>
          <w:rFonts w:hint="eastAsia" w:ascii="宋体" w:hAnsi="宋体"/>
          <w:b/>
          <w:bCs/>
          <w:sz w:val="24"/>
        </w:rPr>
        <w:tab/>
      </w:r>
      <w:r>
        <w:rPr>
          <w:rFonts w:hint="eastAsia" w:ascii="宋体" w:hAnsi="宋体"/>
          <w:b/>
          <w:bCs/>
          <w:sz w:val="24"/>
        </w:rPr>
        <w:t>不可抗力事件处理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2、不可抗力事件发生后，应立即通知对方，并寄送有关权威机构出具的证明。</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3、不可抗力事件延续30天以上，双方应通过友好协商，确定是否继续履行合同。</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第十三条</w:t>
      </w:r>
      <w:r>
        <w:rPr>
          <w:rFonts w:hint="eastAsia" w:ascii="宋体" w:hAnsi="宋体"/>
          <w:b/>
          <w:bCs/>
          <w:sz w:val="24"/>
        </w:rPr>
        <w:tab/>
      </w:r>
      <w:r>
        <w:rPr>
          <w:rFonts w:hint="eastAsia" w:ascii="宋体" w:hAnsi="宋体"/>
          <w:b/>
          <w:bCs/>
          <w:sz w:val="24"/>
        </w:rPr>
        <w:t>解决合同纠纷的方式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1、在执行本合同中发生的或与本合同有关的争议，双方应通过友好协商解决，经协商在60天内不能达成协议时，应提交**市仲裁委员会仲裁。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2、仲裁裁决应为最终决定，并对双方具有约束力。</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 xml:space="preserve">3、除另有裁决外，仲裁费应由败诉方负担。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 xml:space="preserve">4、在仲裁期间，除正在进行仲裁部分外，合同其他部分继续执行。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第十四条</w:t>
      </w:r>
      <w:r>
        <w:rPr>
          <w:rFonts w:hint="eastAsia" w:ascii="宋体" w:hAnsi="宋体"/>
          <w:b/>
          <w:bCs/>
          <w:sz w:val="24"/>
        </w:rPr>
        <w:tab/>
      </w:r>
      <w:r>
        <w:rPr>
          <w:rFonts w:hint="eastAsia" w:ascii="宋体" w:hAnsi="宋体"/>
          <w:b/>
          <w:bCs/>
          <w:sz w:val="24"/>
        </w:rPr>
        <w:t>合同生效及其他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1、合同经双方法定代表人或授权委托授权代表人签字并加盖单位公章后生效。</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2、本合同一式六份，自双方签章之日起起效。甲方二份，乙方二份，政府采购代理机构二份，具有同等法律效力。</w:t>
      </w:r>
    </w:p>
    <w:p>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 xml:space="preserve">甲方：   （盖章）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乙方：   （盖章）</w:t>
      </w:r>
    </w:p>
    <w:p>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法定代表人（授权代表人）：     法定代表人（授权代表人）：</w:t>
      </w:r>
    </w:p>
    <w:p>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地    址：                       地    址：</w:t>
      </w:r>
    </w:p>
    <w:p>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开户银行：                       开户银行：</w:t>
      </w:r>
    </w:p>
    <w:p>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账    号：                       账    号：</w:t>
      </w:r>
    </w:p>
    <w:p>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电    话：                       电    话：</w:t>
      </w:r>
    </w:p>
    <w:p>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传    真：                       传    真：</w:t>
      </w:r>
    </w:p>
    <w:p>
      <w:pPr>
        <w:pageBreakBefore w:val="0"/>
        <w:widowControl w:val="0"/>
        <w:kinsoku/>
        <w:wordWrap/>
        <w:overflowPunct/>
        <w:topLinePunct w:val="0"/>
        <w:autoSpaceDE/>
        <w:autoSpaceDN/>
        <w:bidi w:val="0"/>
        <w:adjustRightInd/>
        <w:snapToGrid/>
        <w:textAlignment w:val="auto"/>
      </w:pPr>
      <w:r>
        <w:rPr>
          <w:rFonts w:hint="eastAsia" w:ascii="宋体" w:hAnsi="宋体"/>
          <w:sz w:val="24"/>
        </w:rPr>
        <w:t>签约日期： 年 月 日             签约日期：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629285"/>
      <w:showingPlcHdr/>
    </w:sdtPr>
    <w:sdtContent>
      <w:p>
        <w:pPr>
          <w:pStyle w:val="7"/>
          <w:jc w:val="center"/>
        </w:pPr>
        <w:r>
          <w:t xml:space="preserve">     </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sz w:val="24"/>
      </w:rPr>
    </w:pPr>
    <w:r>
      <w:rPr>
        <w:rFonts w:hint="eastAsia"/>
        <w:sz w:val="24"/>
        <w:szCs w:val="24"/>
      </w:rPr>
      <w:t xml:space="preserve"> </w:t>
    </w:r>
    <w:r>
      <w:rPr>
        <w:sz w:val="24"/>
        <w:szCs w:val="24"/>
      </w:rPr>
      <w:fldChar w:fldCharType="begin"/>
    </w:r>
    <w:r>
      <w:rPr>
        <w:rStyle w:val="15"/>
        <w:sz w:val="24"/>
      </w:rPr>
      <w:instrText xml:space="preserve">PAGE  </w:instrText>
    </w:r>
    <w:r>
      <w:rPr>
        <w:sz w:val="24"/>
        <w:szCs w:val="24"/>
      </w:rPr>
      <w:fldChar w:fldCharType="separate"/>
    </w:r>
    <w:r>
      <w:rPr>
        <w:rStyle w:val="15"/>
        <w:sz w:val="24"/>
      </w:rPr>
      <w:t>20</w:t>
    </w:r>
    <w:r>
      <w:rPr>
        <w:sz w:val="24"/>
        <w:szCs w:val="24"/>
      </w:rPr>
      <w:fldChar w:fldCharType="end"/>
    </w:r>
    <w:r>
      <w:rPr>
        <w:rFonts w:hint="eastAsia"/>
        <w:sz w:val="24"/>
        <w:szCs w:val="24"/>
      </w:rPr>
      <w:t xml:space="preserve"> </w:t>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16"/>
        <w:szCs w:val="16"/>
      </w:rPr>
    </w:pPr>
    <w:r>
      <w:rPr>
        <w:rFonts w:hint="eastAsia"/>
      </w:rPr>
      <w:drawing>
        <wp:inline distT="0" distB="0" distL="114300" distR="114300">
          <wp:extent cx="427990" cy="427990"/>
          <wp:effectExtent l="0" t="0" r="10160" b="10160"/>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427990" cy="427990"/>
                  </a:xfrm>
                  <a:prstGeom prst="rect">
                    <a:avLst/>
                  </a:prstGeom>
                </pic:spPr>
              </pic:pic>
            </a:graphicData>
          </a:graphic>
        </wp:inline>
      </w:drawing>
    </w: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1113"/>
        <w:tab w:val="left" w:pos="3270"/>
        <w:tab w:val="clear" w:pos="4153"/>
        <w:tab w:val="clear" w:pos="8306"/>
      </w:tabs>
      <w:jc w:val="both"/>
      <w:rPr>
        <w:sz w:val="21"/>
        <w:szCs w:val="21"/>
      </w:rPr>
    </w:pPr>
    <w:r>
      <w:rPr>
        <w:rFonts w:hint="eastAsia"/>
        <w:sz w:val="21"/>
        <w:szCs w:val="21"/>
      </w:rPr>
      <w:tab/>
    </w:r>
    <w:r>
      <w:rPr>
        <w:rFonts w:hint="eastAsia"/>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48001"/>
    <w:multiLevelType w:val="singleLevel"/>
    <w:tmpl w:val="ACE48001"/>
    <w:lvl w:ilvl="0" w:tentative="0">
      <w:start w:val="1"/>
      <w:numFmt w:val="decimal"/>
      <w:lvlText w:val="%1."/>
      <w:lvlJc w:val="left"/>
      <w:pPr>
        <w:tabs>
          <w:tab w:val="left" w:pos="312"/>
        </w:tabs>
      </w:pPr>
    </w:lvl>
  </w:abstractNum>
  <w:abstractNum w:abstractNumId="1">
    <w:nsid w:val="BB75510F"/>
    <w:multiLevelType w:val="singleLevel"/>
    <w:tmpl w:val="BB75510F"/>
    <w:lvl w:ilvl="0" w:tentative="0">
      <w:start w:val="3"/>
      <w:numFmt w:val="decimal"/>
      <w:lvlText w:val="%1."/>
      <w:lvlJc w:val="left"/>
      <w:pPr>
        <w:tabs>
          <w:tab w:val="left" w:pos="312"/>
        </w:tabs>
      </w:pPr>
    </w:lvl>
  </w:abstractNum>
  <w:abstractNum w:abstractNumId="2">
    <w:nsid w:val="180E8330"/>
    <w:multiLevelType w:val="singleLevel"/>
    <w:tmpl w:val="180E8330"/>
    <w:lvl w:ilvl="0" w:tentative="0">
      <w:start w:val="1"/>
      <w:numFmt w:val="decimal"/>
      <w:lvlText w:val="%1."/>
      <w:lvlJc w:val="left"/>
      <w:pPr>
        <w:tabs>
          <w:tab w:val="left" w:pos="312"/>
        </w:tabs>
      </w:pPr>
    </w:lvl>
  </w:abstractNum>
  <w:abstractNum w:abstractNumId="3">
    <w:nsid w:val="1E1A7C43"/>
    <w:multiLevelType w:val="singleLevel"/>
    <w:tmpl w:val="1E1A7C43"/>
    <w:lvl w:ilvl="0" w:tentative="0">
      <w:start w:val="1"/>
      <w:numFmt w:val="chineseCounting"/>
      <w:suff w:val="nothing"/>
      <w:lvlText w:val="%1、"/>
      <w:lvlJc w:val="left"/>
      <w:rPr>
        <w:rFonts w:hint="eastAsia"/>
      </w:rPr>
    </w:lvl>
  </w:abstractNum>
  <w:abstractNum w:abstractNumId="4">
    <w:nsid w:val="1E330388"/>
    <w:multiLevelType w:val="singleLevel"/>
    <w:tmpl w:val="1E330388"/>
    <w:lvl w:ilvl="0" w:tentative="0">
      <w:start w:val="1"/>
      <w:numFmt w:val="decimal"/>
      <w:lvlText w:val="%1."/>
      <w:lvlJc w:val="left"/>
      <w:pPr>
        <w:tabs>
          <w:tab w:val="left" w:pos="312"/>
        </w:tabs>
      </w:pPr>
    </w:lvl>
  </w:abstractNum>
  <w:abstractNum w:abstractNumId="5">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A54926"/>
    <w:multiLevelType w:val="singleLevel"/>
    <w:tmpl w:val="71A54926"/>
    <w:lvl w:ilvl="0" w:tentative="0">
      <w:start w:val="1"/>
      <w:numFmt w:val="decimal"/>
      <w:lvlText w:val="%1."/>
      <w:lvlJc w:val="left"/>
      <w:pPr>
        <w:tabs>
          <w:tab w:val="left" w:pos="312"/>
        </w:tabs>
      </w:pPr>
    </w:lvl>
  </w:abstractNum>
  <w:abstractNum w:abstractNumId="7">
    <w:nsid w:val="74E6251E"/>
    <w:multiLevelType w:val="singleLevel"/>
    <w:tmpl w:val="74E6251E"/>
    <w:lvl w:ilvl="0" w:tentative="0">
      <w:start w:val="1"/>
      <w:numFmt w:val="decimal"/>
      <w:lvlText w:val="%1."/>
      <w:lvlJc w:val="left"/>
      <w:pPr>
        <w:tabs>
          <w:tab w:val="left" w:pos="312"/>
        </w:tabs>
      </w:pPr>
    </w:lvl>
  </w:abstractNum>
  <w:abstractNum w:abstractNumId="8">
    <w:nsid w:val="7F3D16D2"/>
    <w:multiLevelType w:val="multilevel"/>
    <w:tmpl w:val="7F3D16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mZmMTE2MWJiZGRiODgwZWZmYzgwZGMwNjA0NDEifQ=="/>
  </w:docVars>
  <w:rsids>
    <w:rsidRoot w:val="00000000"/>
    <w:rsid w:val="08A50077"/>
    <w:rsid w:val="0A78612E"/>
    <w:rsid w:val="0C923344"/>
    <w:rsid w:val="0FA21C1C"/>
    <w:rsid w:val="13EA710D"/>
    <w:rsid w:val="16597433"/>
    <w:rsid w:val="23D5206B"/>
    <w:rsid w:val="32752D4D"/>
    <w:rsid w:val="4CBD7871"/>
    <w:rsid w:val="506348EA"/>
    <w:rsid w:val="61E33ADD"/>
    <w:rsid w:val="6B303A71"/>
    <w:rsid w:val="75AE6122"/>
    <w:rsid w:val="7874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5">
    <w:name w:val="Body Text Indent 2"/>
    <w:basedOn w:val="1"/>
    <w:qFormat/>
    <w:uiPriority w:val="0"/>
    <w:pPr>
      <w:spacing w:after="120" w:line="480" w:lineRule="auto"/>
      <w:ind w:left="420" w:leftChars="200"/>
    </w:pPr>
  </w:style>
  <w:style w:type="paragraph" w:styleId="6">
    <w:name w:val="Balloon Text"/>
    <w:basedOn w:val="1"/>
    <w:qFormat/>
    <w:uiPriority w:val="0"/>
    <w:pPr>
      <w:adjustRightInd/>
      <w:snapToGrid/>
      <w:spacing w:after="0"/>
      <w:jc w:val="both"/>
    </w:pPr>
    <w:rPr>
      <w:rFonts w:ascii="Times New Roman" w:hAnsi="Times New Roman" w:eastAsia="宋体" w:cs="Times New Roman"/>
      <w:kern w:val="2"/>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next w:val="1"/>
    <w:qFormat/>
    <w:uiPriority w:val="0"/>
    <w:pPr>
      <w:ind w:firstLine="420" w:firstLineChars="1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rPr>
      <w:rFonts w:ascii="Times New Roman" w:hAnsi="Times New Roman" w:eastAsia="宋体" w:cs="Times New Roman"/>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paragraph" w:customStyle="1" w:styleId="17">
    <w:name w:val="文档正文"/>
    <w:basedOn w:val="1"/>
    <w:qFormat/>
    <w:uiPriority w:val="0"/>
    <w:pPr>
      <w:adjustRightInd/>
      <w:snapToGrid/>
      <w:spacing w:after="0" w:line="240" w:lineRule="atLeast"/>
      <w:ind w:firstLine="592" w:firstLineChars="200"/>
      <w:jc w:val="center"/>
    </w:pPr>
    <w:rPr>
      <w:rFonts w:ascii="仿宋_GB2312" w:hAnsi="Arial" w:eastAsia="仿宋_GB2312" w:cs="Times New Roman"/>
      <w:bCs/>
      <w:kern w:val="2"/>
      <w:sz w:val="32"/>
      <w:szCs w:val="21"/>
    </w:rPr>
  </w:style>
  <w:style w:type="paragraph" w:customStyle="1" w:styleId="18">
    <w:name w:val="正文首行缩进两字符"/>
    <w:basedOn w:val="1"/>
    <w:qFormat/>
    <w:uiPriority w:val="0"/>
    <w:pPr>
      <w:spacing w:line="360" w:lineRule="auto"/>
      <w:ind w:firstLine="200" w:firstLineChars="200"/>
    </w:pPr>
  </w:style>
  <w:style w:type="paragraph" w:customStyle="1" w:styleId="19">
    <w:name w:val="BodyText"/>
    <w:qFormat/>
    <w:uiPriority w:val="0"/>
    <w:pPr>
      <w:framePr w:wrap="around" w:vAnchor="margin" w:hAnchor="text" w:yAlign="top"/>
      <w:widowControl w:val="0"/>
      <w:spacing w:after="120"/>
      <w:jc w:val="both"/>
    </w:pPr>
    <w:rPr>
      <w:rFonts w:ascii="Calibri" w:hAnsi="Calibri" w:eastAsia="Calibri" w:cs="Calibri"/>
      <w:color w:val="000000"/>
      <w:kern w:val="2"/>
      <w:sz w:val="21"/>
      <w:szCs w:val="21"/>
      <w:u w:val="none" w:color="000000"/>
      <w:lang w:val="en-US" w:eastAsia="zh-CN" w:bidi="ar-SA"/>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12654</Words>
  <Characters>13163</Characters>
  <Lines>0</Lines>
  <Paragraphs>0</Paragraphs>
  <TotalTime>0</TotalTime>
  <ScaleCrop>false</ScaleCrop>
  <LinksUpToDate>false</LinksUpToDate>
  <CharactersWithSpaces>13964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2023-05-09T01:24:00Z</dcterms:created>
  <dc:creator>Administrator</dc:creator>
  <cp:lastModifiedBy>v</cp:lastModifiedBy>
  <cp:lastPrinted>2023-05-15T02:48:00Z</cp:lastPrinted>
  <dcterms:modified xsi:type="dcterms:W3CDTF">2023-06-01T02:20:50Z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D975B2F00A2E409E8A2F3D83C40A7FDF_13</vt:lpwstr>
  </property>
</Properties>
</file>