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宋体"/>
          <w:b/>
          <w:color w:val="auto"/>
          <w:sz w:val="32"/>
        </w:rPr>
      </w:pPr>
    </w:p>
    <w:p>
      <w:pPr>
        <w:spacing w:line="360" w:lineRule="auto"/>
        <w:jc w:val="center"/>
        <w:rPr>
          <w:rFonts w:hint="default" w:ascii="华文中宋" w:hAnsi="华文中宋" w:eastAsia="华文中宋" w:cs="Times New Roman"/>
          <w:b/>
          <w:color w:val="auto"/>
          <w:sz w:val="32"/>
          <w:lang w:val="en-US" w:eastAsia="zh-CN"/>
        </w:rPr>
      </w:pPr>
      <w:r>
        <w:rPr>
          <w:rFonts w:ascii="华文中宋" w:hAnsi="华文中宋" w:eastAsia="华文中宋" w:cs="宋体"/>
          <w:b/>
          <w:color w:val="auto"/>
          <w:sz w:val="32"/>
        </w:rPr>
        <w:t>项目编号：</w:t>
      </w:r>
      <w:r>
        <w:rPr>
          <w:rFonts w:hint="eastAsia" w:ascii="华文中宋" w:hAnsi="华文中宋" w:eastAsia="华文中宋" w:cs="宋体"/>
          <w:b/>
          <w:color w:val="auto"/>
          <w:sz w:val="32"/>
          <w:lang w:val="en-US" w:eastAsia="zh-CN"/>
        </w:rPr>
        <w:t>WSWB</w:t>
      </w:r>
      <w:r>
        <w:rPr>
          <w:rFonts w:hint="eastAsia" w:ascii="华文中宋" w:hAnsi="华文中宋" w:eastAsia="华文中宋" w:cs="宋体"/>
          <w:b/>
          <w:color w:val="auto"/>
          <w:sz w:val="32"/>
        </w:rPr>
        <w:t>-</w:t>
      </w:r>
      <w:r>
        <w:rPr>
          <w:rFonts w:ascii="华文中宋" w:hAnsi="华文中宋" w:eastAsia="华文中宋" w:cs="宋体"/>
          <w:b/>
          <w:color w:val="auto"/>
          <w:sz w:val="32"/>
        </w:rPr>
        <w:t>202</w:t>
      </w:r>
      <w:r>
        <w:rPr>
          <w:rFonts w:hint="eastAsia" w:ascii="华文中宋" w:hAnsi="华文中宋" w:eastAsia="华文中宋" w:cs="宋体"/>
          <w:b/>
          <w:color w:val="auto"/>
          <w:sz w:val="32"/>
          <w:lang w:val="en-US" w:eastAsia="zh-CN"/>
        </w:rPr>
        <w:t>2</w:t>
      </w:r>
      <w:r>
        <w:rPr>
          <w:rFonts w:hint="eastAsia" w:ascii="华文中宋" w:hAnsi="华文中宋" w:eastAsia="华文中宋" w:cs="宋体"/>
          <w:b/>
          <w:color w:val="auto"/>
          <w:sz w:val="32"/>
        </w:rPr>
        <w:t>-</w:t>
      </w:r>
      <w:r>
        <w:rPr>
          <w:rFonts w:hint="eastAsia" w:ascii="华文中宋" w:hAnsi="华文中宋" w:eastAsia="华文中宋" w:cs="宋体"/>
          <w:b/>
          <w:color w:val="auto"/>
          <w:sz w:val="32"/>
          <w:lang w:val="en-US" w:eastAsia="zh-CN"/>
        </w:rPr>
        <w:t>01</w:t>
      </w:r>
    </w:p>
    <w:p>
      <w:pPr>
        <w:spacing w:line="360" w:lineRule="auto"/>
        <w:jc w:val="center"/>
        <w:rPr>
          <w:rFonts w:ascii="华文中宋" w:hAnsi="华文中宋" w:eastAsia="华文中宋" w:cs="宋体"/>
          <w:b/>
          <w:color w:val="auto"/>
          <w:sz w:val="48"/>
          <w:szCs w:val="48"/>
        </w:rPr>
      </w:pPr>
      <w:bookmarkStart w:id="0" w:name="_Hlk63613221"/>
    </w:p>
    <w:p>
      <w:pPr>
        <w:spacing w:line="360" w:lineRule="auto"/>
        <w:jc w:val="center"/>
        <w:rPr>
          <w:rFonts w:ascii="华文中宋" w:hAnsi="华文中宋" w:eastAsia="华文中宋" w:cs="宋体"/>
          <w:b/>
          <w:color w:val="auto"/>
          <w:sz w:val="48"/>
          <w:szCs w:val="48"/>
        </w:rPr>
      </w:pPr>
      <w:r>
        <w:rPr>
          <w:rFonts w:hint="eastAsia" w:ascii="华文中宋" w:hAnsi="华文中宋" w:eastAsia="华文中宋" w:cs="宋体"/>
          <w:b/>
          <w:color w:val="auto"/>
          <w:sz w:val="48"/>
          <w:szCs w:val="48"/>
        </w:rPr>
        <w:t>医院</w:t>
      </w:r>
      <w:r>
        <w:rPr>
          <w:rFonts w:hint="eastAsia" w:ascii="华文中宋" w:hAnsi="华文中宋" w:eastAsia="华文中宋" w:cs="宋体"/>
          <w:b/>
          <w:color w:val="auto"/>
          <w:sz w:val="48"/>
          <w:szCs w:val="48"/>
          <w:lang w:val="en-US" w:eastAsia="zh-CN"/>
        </w:rPr>
        <w:t>污水设备维保服务</w:t>
      </w:r>
      <w:r>
        <w:rPr>
          <w:rFonts w:hint="eastAsia" w:ascii="华文中宋" w:hAnsi="华文中宋" w:eastAsia="华文中宋" w:cs="宋体"/>
          <w:b/>
          <w:color w:val="auto"/>
          <w:sz w:val="48"/>
          <w:szCs w:val="48"/>
        </w:rPr>
        <w:t>项目</w:t>
      </w:r>
      <w:bookmarkEnd w:id="0"/>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Times New Roman"/>
          <w:b/>
          <w:color w:val="auto"/>
          <w:spacing w:val="78"/>
          <w:sz w:val="96"/>
          <w:szCs w:val="96"/>
        </w:rPr>
      </w:pPr>
      <w:r>
        <w:rPr>
          <w:rFonts w:ascii="华文中宋" w:hAnsi="华文中宋" w:eastAsia="华文中宋" w:cs="宋体"/>
          <w:b/>
          <w:color w:val="auto"/>
          <w:spacing w:val="78"/>
          <w:sz w:val="96"/>
          <w:szCs w:val="96"/>
        </w:rPr>
        <w:t>比选文件</w:t>
      </w: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hint="default" w:ascii="华文中宋" w:hAnsi="华文中宋" w:eastAsia="华文中宋" w:cs="宋体"/>
          <w:b/>
          <w:color w:val="auto"/>
          <w:spacing w:val="40"/>
          <w:sz w:val="32"/>
          <w:lang w:val="en-US" w:eastAsia="zh-CN"/>
        </w:rPr>
      </w:pPr>
      <w:r>
        <w:rPr>
          <w:rFonts w:ascii="华文中宋" w:hAnsi="华文中宋" w:eastAsia="华文中宋" w:cs="宋体"/>
          <w:b/>
          <w:color w:val="auto"/>
          <w:spacing w:val="40"/>
          <w:sz w:val="32"/>
        </w:rPr>
        <w:t>比选人:</w:t>
      </w:r>
      <w:r>
        <w:rPr>
          <w:rFonts w:hint="eastAsia" w:ascii="华文中宋" w:hAnsi="华文中宋" w:eastAsia="华文中宋" w:cs="宋体"/>
          <w:b/>
          <w:color w:val="auto"/>
          <w:spacing w:val="40"/>
          <w:sz w:val="32"/>
        </w:rPr>
        <w:t xml:space="preserve"> </w:t>
      </w:r>
      <w:r>
        <w:rPr>
          <w:rFonts w:hint="eastAsia" w:ascii="华文中宋" w:hAnsi="华文中宋" w:eastAsia="华文中宋" w:cs="宋体"/>
          <w:b/>
          <w:color w:val="auto"/>
          <w:spacing w:val="40"/>
          <w:sz w:val="32"/>
          <w:lang w:val="en-US" w:eastAsia="zh-CN"/>
        </w:rPr>
        <w:t>成都市成华区中医医院</w:t>
      </w:r>
    </w:p>
    <w:p>
      <w:pPr>
        <w:spacing w:line="360" w:lineRule="auto"/>
        <w:jc w:val="center"/>
        <w:rPr>
          <w:rFonts w:ascii="华文中宋" w:hAnsi="华文中宋" w:eastAsia="华文中宋" w:cs="宋体"/>
          <w:b/>
          <w:color w:val="auto"/>
          <w:sz w:val="32"/>
        </w:rPr>
      </w:pPr>
    </w:p>
    <w:p>
      <w:pPr>
        <w:spacing w:line="360" w:lineRule="auto"/>
        <w:jc w:val="center"/>
        <w:rPr>
          <w:rFonts w:ascii="华文中宋" w:hAnsi="华文中宋" w:eastAsia="华文中宋" w:cs="宋体"/>
          <w:b/>
          <w:color w:val="auto"/>
          <w:sz w:val="32"/>
        </w:rPr>
      </w:pPr>
      <w:r>
        <w:rPr>
          <w:rFonts w:hint="eastAsia" w:ascii="华文中宋" w:hAnsi="华文中宋" w:eastAsia="华文中宋" w:cs="宋体"/>
          <w:b/>
          <w:color w:val="auto"/>
          <w:sz w:val="32"/>
          <w:lang w:val="en-US" w:eastAsia="zh-CN"/>
        </w:rPr>
        <w:t>2022</w:t>
      </w:r>
      <w:r>
        <w:rPr>
          <w:rFonts w:ascii="华文中宋" w:hAnsi="华文中宋" w:eastAsia="华文中宋" w:cs="宋体"/>
          <w:b/>
          <w:color w:val="auto"/>
          <w:sz w:val="32"/>
        </w:rPr>
        <w:t>年</w:t>
      </w:r>
      <w:r>
        <w:rPr>
          <w:rFonts w:hint="eastAsia" w:ascii="华文中宋" w:hAnsi="华文中宋" w:eastAsia="华文中宋" w:cs="宋体"/>
          <w:b/>
          <w:color w:val="auto"/>
          <w:spacing w:val="40"/>
          <w:sz w:val="32"/>
          <w:lang w:val="en-US" w:eastAsia="zh-CN"/>
        </w:rPr>
        <w:t>11</w:t>
      </w:r>
      <w:r>
        <w:rPr>
          <w:rFonts w:ascii="华文中宋" w:hAnsi="华文中宋" w:eastAsia="华文中宋" w:cs="宋体"/>
          <w:b/>
          <w:color w:val="auto"/>
          <w:sz w:val="32"/>
        </w:rPr>
        <w:t>月</w:t>
      </w:r>
    </w:p>
    <w:p>
      <w:pPr>
        <w:widowControl/>
        <w:jc w:val="left"/>
        <w:rPr>
          <w:rFonts w:ascii="华文中宋" w:hAnsi="华文中宋" w:eastAsia="华文中宋" w:cs="宋体"/>
          <w:b/>
          <w:color w:val="auto"/>
          <w:sz w:val="32"/>
        </w:rPr>
      </w:pPr>
      <w:r>
        <w:rPr>
          <w:rFonts w:ascii="华文中宋" w:hAnsi="华文中宋" w:eastAsia="华文中宋" w:cs="宋体"/>
          <w:b/>
          <w:color w:val="auto"/>
          <w:sz w:val="32"/>
        </w:rPr>
        <w:br w:type="page"/>
      </w:r>
    </w:p>
    <w:p>
      <w:pPr>
        <w:spacing w:line="360" w:lineRule="auto"/>
        <w:jc w:val="center"/>
        <w:rPr>
          <w:rFonts w:ascii="华文中宋" w:hAnsi="华文中宋" w:eastAsia="华文中宋" w:cs="宋体"/>
          <w:b/>
          <w:color w:val="auto"/>
          <w:sz w:val="44"/>
        </w:rPr>
      </w:pPr>
    </w:p>
    <w:p>
      <w:pPr>
        <w:spacing w:line="360" w:lineRule="auto"/>
        <w:jc w:val="center"/>
        <w:rPr>
          <w:rFonts w:ascii="华文中宋" w:hAnsi="华文中宋" w:eastAsia="华文中宋" w:cs="Times New Roman"/>
          <w:b/>
          <w:color w:val="auto"/>
          <w:sz w:val="44"/>
        </w:rPr>
      </w:pPr>
      <w:r>
        <w:rPr>
          <w:rFonts w:ascii="华文中宋" w:hAnsi="华文中宋" w:eastAsia="华文中宋" w:cs="宋体"/>
          <w:b/>
          <w:color w:val="auto"/>
          <w:sz w:val="44"/>
        </w:rPr>
        <w:t>目</w:t>
      </w:r>
      <w:r>
        <w:rPr>
          <w:rFonts w:hint="eastAsia" w:ascii="华文中宋" w:hAnsi="华文中宋" w:eastAsia="华文中宋" w:cs="宋体"/>
          <w:b/>
          <w:color w:val="auto"/>
          <w:sz w:val="44"/>
        </w:rPr>
        <w:t xml:space="preserve"> </w:t>
      </w:r>
      <w:r>
        <w:rPr>
          <w:rFonts w:ascii="华文中宋" w:hAnsi="华文中宋" w:eastAsia="华文中宋" w:cs="宋体"/>
          <w:b/>
          <w:color w:val="auto"/>
          <w:sz w:val="44"/>
        </w:rPr>
        <w:t xml:space="preserve"> 录</w:t>
      </w:r>
    </w:p>
    <w:p>
      <w:pPr>
        <w:spacing w:line="360" w:lineRule="auto"/>
        <w:jc w:val="center"/>
        <w:rPr>
          <w:rFonts w:ascii="Times New Roman" w:hAnsi="Times New Roman" w:eastAsia="Times New Roman" w:cs="Times New Roman"/>
          <w:b/>
          <w:color w:val="auto"/>
          <w:sz w:val="44"/>
        </w:rPr>
      </w:pPr>
    </w:p>
    <w:p>
      <w:pPr>
        <w:pStyle w:val="16"/>
        <w:tabs>
          <w:tab w:val="right" w:leader="dot" w:pos="9736"/>
        </w:tabs>
        <w:spacing w:line="600" w:lineRule="auto"/>
        <w:rPr>
          <w:b/>
          <w:bCs/>
          <w:color w:val="auto"/>
          <w:sz w:val="28"/>
          <w:szCs w:val="32"/>
        </w:rPr>
      </w:pPr>
      <w:r>
        <w:rPr>
          <w:rFonts w:ascii="Times New Roman" w:hAnsi="Times New Roman" w:cs="Times New Roman"/>
          <w:b/>
          <w:bCs/>
          <w:color w:val="auto"/>
          <w:sz w:val="24"/>
        </w:rPr>
        <w:fldChar w:fldCharType="begin"/>
      </w:r>
      <w:r>
        <w:rPr>
          <w:rFonts w:ascii="Times New Roman" w:hAnsi="Times New Roman" w:cs="Times New Roman"/>
          <w:b/>
          <w:bCs/>
          <w:color w:val="auto"/>
          <w:sz w:val="24"/>
        </w:rPr>
        <w:instrText xml:space="preserve"> TOC \o "1-1" \h \z \u </w:instrText>
      </w:r>
      <w:r>
        <w:rPr>
          <w:rFonts w:ascii="Times New Roman" w:hAnsi="Times New Roman" w:cs="Times New Roman"/>
          <w:b/>
          <w:bCs/>
          <w:color w:val="auto"/>
          <w:sz w:val="24"/>
        </w:rPr>
        <w:fldChar w:fldCharType="separate"/>
      </w:r>
      <w:r>
        <w:rPr>
          <w:color w:val="auto"/>
        </w:rPr>
        <w:fldChar w:fldCharType="begin"/>
      </w:r>
      <w:r>
        <w:rPr>
          <w:color w:val="auto"/>
        </w:rPr>
        <w:instrText xml:space="preserve"> HYPERLINK \l "_Toc68619132" </w:instrText>
      </w:r>
      <w:r>
        <w:rPr>
          <w:color w:val="auto"/>
        </w:rPr>
        <w:fldChar w:fldCharType="separate"/>
      </w:r>
      <w:r>
        <w:rPr>
          <w:rStyle w:val="23"/>
          <w:rFonts w:ascii="华文中宋" w:hAnsi="华文中宋" w:eastAsia="华文中宋" w:cs="宋体"/>
          <w:b/>
          <w:bCs/>
          <w:color w:val="auto"/>
          <w:sz w:val="28"/>
          <w:szCs w:val="32"/>
        </w:rPr>
        <w:t>第一章  比选邀请</w:t>
      </w:r>
      <w:r>
        <w:rPr>
          <w:b/>
          <w:bCs/>
          <w:color w:val="auto"/>
          <w:sz w:val="28"/>
          <w:szCs w:val="32"/>
        </w:rPr>
        <w:tab/>
      </w:r>
      <w:r>
        <w:rPr>
          <w:b/>
          <w:bCs/>
          <w:color w:val="auto"/>
          <w:sz w:val="28"/>
          <w:szCs w:val="32"/>
        </w:rPr>
        <w:fldChar w:fldCharType="begin"/>
      </w:r>
      <w:r>
        <w:rPr>
          <w:b/>
          <w:bCs/>
          <w:color w:val="auto"/>
          <w:sz w:val="28"/>
          <w:szCs w:val="32"/>
        </w:rPr>
        <w:instrText xml:space="preserve"> PAGEREF _Toc68619132 \h </w:instrText>
      </w:r>
      <w:r>
        <w:rPr>
          <w:b/>
          <w:bCs/>
          <w:color w:val="auto"/>
          <w:sz w:val="28"/>
          <w:szCs w:val="32"/>
        </w:rPr>
        <w:fldChar w:fldCharType="separate"/>
      </w:r>
      <w:r>
        <w:rPr>
          <w:b/>
          <w:bCs/>
          <w:color w:val="auto"/>
          <w:sz w:val="28"/>
          <w:szCs w:val="32"/>
        </w:rPr>
        <w:t>3</w:t>
      </w:r>
      <w:r>
        <w:rPr>
          <w:b/>
          <w:bCs/>
          <w:color w:val="auto"/>
          <w:sz w:val="28"/>
          <w:szCs w:val="32"/>
        </w:rPr>
        <w:fldChar w:fldCharType="end"/>
      </w:r>
      <w:r>
        <w:rPr>
          <w:b/>
          <w:bCs/>
          <w:color w:val="auto"/>
          <w:sz w:val="28"/>
          <w:szCs w:val="32"/>
        </w:rPr>
        <w:fldChar w:fldCharType="end"/>
      </w:r>
    </w:p>
    <w:p>
      <w:pPr>
        <w:pStyle w:val="16"/>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"_Toc68619133" </w:instrText>
      </w:r>
      <w:r>
        <w:rPr>
          <w:color w:val="auto"/>
        </w:rPr>
        <w:fldChar w:fldCharType="separate"/>
      </w:r>
      <w:r>
        <w:rPr>
          <w:rStyle w:val="23"/>
          <w:rFonts w:ascii="华文中宋" w:hAnsi="华文中宋" w:eastAsia="华文中宋" w:cs="宋体"/>
          <w:b/>
          <w:bCs/>
          <w:color w:val="auto"/>
          <w:sz w:val="28"/>
          <w:szCs w:val="32"/>
        </w:rPr>
        <w:t>第二章  比选申请书</w:t>
      </w:r>
      <w:r>
        <w:rPr>
          <w:b/>
          <w:bCs/>
          <w:color w:val="auto"/>
          <w:sz w:val="28"/>
          <w:szCs w:val="32"/>
        </w:rPr>
        <w:tab/>
      </w:r>
      <w:r>
        <w:rPr>
          <w:b/>
          <w:bCs/>
          <w:color w:val="auto"/>
          <w:sz w:val="28"/>
          <w:szCs w:val="32"/>
        </w:rPr>
        <w:fldChar w:fldCharType="begin"/>
      </w:r>
      <w:r>
        <w:rPr>
          <w:b/>
          <w:bCs/>
          <w:color w:val="auto"/>
          <w:sz w:val="28"/>
          <w:szCs w:val="32"/>
        </w:rPr>
        <w:instrText xml:space="preserve"> PAGEREF _Toc68619133 \h </w:instrText>
      </w:r>
      <w:r>
        <w:rPr>
          <w:b/>
          <w:bCs/>
          <w:color w:val="auto"/>
          <w:sz w:val="28"/>
          <w:szCs w:val="32"/>
        </w:rPr>
        <w:fldChar w:fldCharType="separate"/>
      </w:r>
      <w:r>
        <w:rPr>
          <w:b/>
          <w:bCs/>
          <w:color w:val="auto"/>
          <w:sz w:val="28"/>
          <w:szCs w:val="32"/>
        </w:rPr>
        <w:t>6</w:t>
      </w:r>
      <w:r>
        <w:rPr>
          <w:b/>
          <w:bCs/>
          <w:color w:val="auto"/>
          <w:sz w:val="28"/>
          <w:szCs w:val="32"/>
        </w:rPr>
        <w:fldChar w:fldCharType="end"/>
      </w:r>
      <w:r>
        <w:rPr>
          <w:b/>
          <w:bCs/>
          <w:color w:val="auto"/>
          <w:sz w:val="28"/>
          <w:szCs w:val="32"/>
        </w:rPr>
        <w:fldChar w:fldCharType="end"/>
      </w:r>
    </w:p>
    <w:p>
      <w:pPr>
        <w:pStyle w:val="16"/>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"_Toc68619134" </w:instrText>
      </w:r>
      <w:r>
        <w:rPr>
          <w:color w:val="auto"/>
        </w:rPr>
        <w:fldChar w:fldCharType="separate"/>
      </w:r>
      <w:r>
        <w:rPr>
          <w:rStyle w:val="23"/>
          <w:rFonts w:ascii="华文中宋" w:hAnsi="华文中宋" w:eastAsia="华文中宋" w:cs="宋体"/>
          <w:b/>
          <w:bCs/>
          <w:color w:val="auto"/>
          <w:sz w:val="28"/>
          <w:szCs w:val="32"/>
        </w:rPr>
        <w:t>第三章</w:t>
      </w:r>
      <w:r>
        <w:rPr>
          <w:rStyle w:val="23"/>
          <w:rFonts w:hint="eastAsia" w:ascii="华文中宋" w:hAnsi="华文中宋" w:eastAsia="华文中宋" w:cs="宋体"/>
          <w:b/>
          <w:bCs/>
          <w:color w:val="auto"/>
          <w:sz w:val="28"/>
          <w:szCs w:val="32"/>
        </w:rPr>
        <w:t xml:space="preserve"> </w:t>
      </w:r>
      <w:r>
        <w:rPr>
          <w:rStyle w:val="23"/>
          <w:rFonts w:ascii="华文中宋" w:hAnsi="华文中宋" w:eastAsia="华文中宋" w:cs="宋体"/>
          <w:b/>
          <w:bCs/>
          <w:color w:val="auto"/>
          <w:sz w:val="28"/>
          <w:szCs w:val="32"/>
        </w:rPr>
        <w:t xml:space="preserve"> 资格证明文件</w:t>
      </w:r>
      <w:r>
        <w:rPr>
          <w:b/>
          <w:bCs/>
          <w:color w:val="auto"/>
          <w:sz w:val="28"/>
          <w:szCs w:val="32"/>
        </w:rPr>
        <w:tab/>
      </w:r>
      <w:r>
        <w:rPr>
          <w:b/>
          <w:bCs/>
          <w:color w:val="auto"/>
          <w:sz w:val="28"/>
          <w:szCs w:val="32"/>
        </w:rPr>
        <w:fldChar w:fldCharType="begin"/>
      </w:r>
      <w:r>
        <w:rPr>
          <w:b/>
          <w:bCs/>
          <w:color w:val="auto"/>
          <w:sz w:val="28"/>
          <w:szCs w:val="32"/>
        </w:rPr>
        <w:instrText xml:space="preserve"> PAGEREF _Toc68619134 \h </w:instrText>
      </w:r>
      <w:r>
        <w:rPr>
          <w:b/>
          <w:bCs/>
          <w:color w:val="auto"/>
          <w:sz w:val="28"/>
          <w:szCs w:val="32"/>
        </w:rPr>
        <w:fldChar w:fldCharType="separate"/>
      </w:r>
      <w:r>
        <w:rPr>
          <w:b/>
          <w:bCs/>
          <w:color w:val="auto"/>
          <w:sz w:val="28"/>
          <w:szCs w:val="32"/>
        </w:rPr>
        <w:t>14</w:t>
      </w:r>
      <w:r>
        <w:rPr>
          <w:b/>
          <w:bCs/>
          <w:color w:val="auto"/>
          <w:sz w:val="28"/>
          <w:szCs w:val="32"/>
        </w:rPr>
        <w:fldChar w:fldCharType="end"/>
      </w:r>
      <w:r>
        <w:rPr>
          <w:b/>
          <w:bCs/>
          <w:color w:val="auto"/>
          <w:sz w:val="28"/>
          <w:szCs w:val="32"/>
        </w:rPr>
        <w:fldChar w:fldCharType="end"/>
      </w:r>
    </w:p>
    <w:p>
      <w:pPr>
        <w:pStyle w:val="16"/>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"_Toc68619135" </w:instrText>
      </w:r>
      <w:r>
        <w:rPr>
          <w:color w:val="auto"/>
        </w:rPr>
        <w:fldChar w:fldCharType="separate"/>
      </w:r>
      <w:r>
        <w:rPr>
          <w:rStyle w:val="23"/>
          <w:rFonts w:ascii="华文中宋" w:hAnsi="华文中宋" w:eastAsia="华文中宋" w:cs="宋体"/>
          <w:b/>
          <w:bCs/>
          <w:color w:val="auto"/>
          <w:sz w:val="28"/>
          <w:szCs w:val="32"/>
        </w:rPr>
        <w:t>第四章</w:t>
      </w:r>
      <w:r>
        <w:rPr>
          <w:rStyle w:val="23"/>
          <w:rFonts w:hint="eastAsia" w:ascii="华文中宋" w:hAnsi="华文中宋" w:eastAsia="华文中宋" w:cs="宋体"/>
          <w:b/>
          <w:bCs/>
          <w:color w:val="auto"/>
          <w:sz w:val="28"/>
          <w:szCs w:val="32"/>
        </w:rPr>
        <w:t xml:space="preserve"> </w:t>
      </w:r>
      <w:r>
        <w:rPr>
          <w:rStyle w:val="23"/>
          <w:rFonts w:ascii="华文中宋" w:hAnsi="华文中宋" w:eastAsia="华文中宋" w:cs="宋体"/>
          <w:b/>
          <w:bCs/>
          <w:color w:val="auto"/>
          <w:sz w:val="28"/>
          <w:szCs w:val="32"/>
        </w:rPr>
        <w:t xml:space="preserve"> 比选需求</w:t>
      </w:r>
      <w:r>
        <w:rPr>
          <w:b/>
          <w:bCs/>
          <w:color w:val="auto"/>
          <w:sz w:val="28"/>
          <w:szCs w:val="32"/>
        </w:rPr>
        <w:tab/>
      </w:r>
      <w:r>
        <w:rPr>
          <w:b/>
          <w:bCs/>
          <w:color w:val="auto"/>
          <w:sz w:val="28"/>
          <w:szCs w:val="32"/>
        </w:rPr>
        <w:fldChar w:fldCharType="begin"/>
      </w:r>
      <w:r>
        <w:rPr>
          <w:b/>
          <w:bCs/>
          <w:color w:val="auto"/>
          <w:sz w:val="28"/>
          <w:szCs w:val="32"/>
        </w:rPr>
        <w:instrText xml:space="preserve"> PAGEREF _Toc68619135 \h </w:instrText>
      </w:r>
      <w:r>
        <w:rPr>
          <w:b/>
          <w:bCs/>
          <w:color w:val="auto"/>
          <w:sz w:val="28"/>
          <w:szCs w:val="32"/>
        </w:rPr>
        <w:fldChar w:fldCharType="separate"/>
      </w:r>
      <w:r>
        <w:rPr>
          <w:b/>
          <w:bCs/>
          <w:color w:val="auto"/>
          <w:sz w:val="28"/>
          <w:szCs w:val="32"/>
        </w:rPr>
        <w:t>16</w:t>
      </w:r>
      <w:r>
        <w:rPr>
          <w:b/>
          <w:bCs/>
          <w:color w:val="auto"/>
          <w:sz w:val="28"/>
          <w:szCs w:val="32"/>
        </w:rPr>
        <w:fldChar w:fldCharType="end"/>
      </w:r>
      <w:r>
        <w:rPr>
          <w:b/>
          <w:bCs/>
          <w:color w:val="auto"/>
          <w:sz w:val="28"/>
          <w:szCs w:val="32"/>
        </w:rPr>
        <w:fldChar w:fldCharType="end"/>
      </w:r>
    </w:p>
    <w:p>
      <w:pPr>
        <w:pStyle w:val="16"/>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"_Toc68619136" </w:instrText>
      </w:r>
      <w:r>
        <w:rPr>
          <w:color w:val="auto"/>
        </w:rPr>
        <w:fldChar w:fldCharType="separate"/>
      </w:r>
      <w:r>
        <w:rPr>
          <w:rStyle w:val="23"/>
          <w:rFonts w:ascii="华文中宋" w:hAnsi="华文中宋" w:eastAsia="华文中宋" w:cs="宋体"/>
          <w:b/>
          <w:bCs/>
          <w:color w:val="auto"/>
          <w:sz w:val="28"/>
          <w:szCs w:val="32"/>
        </w:rPr>
        <w:t>第五章  评审办法</w:t>
      </w:r>
      <w:r>
        <w:rPr>
          <w:b/>
          <w:bCs/>
          <w:color w:val="auto"/>
          <w:sz w:val="28"/>
          <w:szCs w:val="32"/>
        </w:rPr>
        <w:tab/>
      </w:r>
      <w:r>
        <w:rPr>
          <w:b/>
          <w:bCs/>
          <w:color w:val="auto"/>
          <w:sz w:val="28"/>
          <w:szCs w:val="32"/>
        </w:rPr>
        <w:fldChar w:fldCharType="begin"/>
      </w:r>
      <w:r>
        <w:rPr>
          <w:b/>
          <w:bCs/>
          <w:color w:val="auto"/>
          <w:sz w:val="28"/>
          <w:szCs w:val="32"/>
        </w:rPr>
        <w:instrText xml:space="preserve"> PAGEREF _Toc68619136 \h </w:instrText>
      </w:r>
      <w:r>
        <w:rPr>
          <w:b/>
          <w:bCs/>
          <w:color w:val="auto"/>
          <w:sz w:val="28"/>
          <w:szCs w:val="32"/>
        </w:rPr>
        <w:fldChar w:fldCharType="separate"/>
      </w:r>
      <w:r>
        <w:rPr>
          <w:b/>
          <w:bCs/>
          <w:color w:val="auto"/>
          <w:sz w:val="28"/>
          <w:szCs w:val="32"/>
        </w:rPr>
        <w:t>17</w:t>
      </w:r>
      <w:r>
        <w:rPr>
          <w:b/>
          <w:bCs/>
          <w:color w:val="auto"/>
          <w:sz w:val="28"/>
          <w:szCs w:val="32"/>
        </w:rPr>
        <w:fldChar w:fldCharType="end"/>
      </w:r>
      <w:r>
        <w:rPr>
          <w:b/>
          <w:bCs/>
          <w:color w:val="auto"/>
          <w:sz w:val="28"/>
          <w:szCs w:val="32"/>
        </w:rPr>
        <w:fldChar w:fldCharType="end"/>
      </w:r>
    </w:p>
    <w:p>
      <w:pPr>
        <w:tabs>
          <w:tab w:val="left" w:pos="3544"/>
        </w:tabs>
        <w:spacing w:line="480" w:lineRule="auto"/>
        <w:rPr>
          <w:rFonts w:ascii="Times New Roman" w:hAnsi="Times New Roman" w:cs="Times New Roman"/>
          <w:color w:val="auto"/>
          <w:sz w:val="24"/>
        </w:rPr>
      </w:pPr>
      <w:r>
        <w:rPr>
          <w:rFonts w:ascii="Times New Roman" w:hAnsi="Times New Roman" w:cs="Times New Roman"/>
          <w:b/>
          <w:bCs/>
          <w:color w:val="auto"/>
          <w:sz w:val="24"/>
        </w:rPr>
        <w:fldChar w:fldCharType="end"/>
      </w:r>
      <w:r>
        <w:rPr>
          <w:rFonts w:ascii="Times New Roman" w:hAnsi="Times New Roman" w:cs="Times New Roman"/>
          <w:color w:val="auto"/>
          <w:sz w:val="24"/>
        </w:rPr>
        <w:tab/>
      </w: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tabs>
          <w:tab w:val="left" w:pos="4980"/>
        </w:tabs>
        <w:spacing w:line="480" w:lineRule="auto"/>
        <w:jc w:val="left"/>
        <w:rPr>
          <w:rFonts w:ascii="Times New Roman" w:hAnsi="Times New Roman" w:cs="Times New Roman"/>
          <w:color w:val="auto"/>
          <w:sz w:val="24"/>
        </w:rPr>
      </w:pPr>
      <w:r>
        <w:rPr>
          <w:rFonts w:ascii="Times New Roman" w:hAnsi="Times New Roman" w:cs="Times New Roman"/>
          <w:color w:val="auto"/>
          <w:sz w:val="24"/>
        </w:rPr>
        <w:tab/>
      </w:r>
    </w:p>
    <w:p>
      <w:pPr>
        <w:spacing w:line="480" w:lineRule="auto"/>
        <w:jc w:val="center"/>
        <w:rPr>
          <w:rFonts w:ascii="Times New Roman" w:hAnsi="Times New Roman" w:cs="Times New Roman"/>
          <w:color w:val="auto"/>
          <w:sz w:val="24"/>
        </w:rPr>
      </w:pPr>
    </w:p>
    <w:p>
      <w:pPr>
        <w:widowControl/>
        <w:jc w:val="left"/>
        <w:rPr>
          <w:rFonts w:ascii="Times New Roman" w:hAnsi="Times New Roman" w:cs="Times New Roman"/>
          <w:color w:val="auto"/>
          <w:sz w:val="24"/>
        </w:rPr>
      </w:pPr>
      <w:r>
        <w:rPr>
          <w:rFonts w:ascii="Times New Roman" w:hAnsi="Times New Roman" w:cs="Times New Roman"/>
          <w:color w:val="auto"/>
          <w:sz w:val="24"/>
        </w:rPr>
        <w:br w:type="page"/>
      </w:r>
    </w:p>
    <w:p>
      <w:pPr>
        <w:pStyle w:val="2"/>
        <w:jc w:val="center"/>
        <w:rPr>
          <w:rFonts w:ascii="华文中宋" w:hAnsi="华文中宋" w:eastAsia="华文中宋" w:cs="宋体"/>
          <w:b w:val="0"/>
          <w:color w:val="auto"/>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p>
    <w:p>
      <w:pPr>
        <w:pStyle w:val="2"/>
        <w:jc w:val="center"/>
        <w:rPr>
          <w:rFonts w:ascii="华文中宋" w:hAnsi="华文中宋" w:eastAsia="华文中宋" w:cs="Times New Roman"/>
          <w:b w:val="0"/>
          <w:color w:val="auto"/>
        </w:rPr>
      </w:pPr>
      <w:bookmarkStart w:id="1" w:name="_Toc66971932"/>
      <w:bookmarkStart w:id="2" w:name="_Toc68619132"/>
      <w:r>
        <w:rPr>
          <w:rFonts w:ascii="华文中宋" w:hAnsi="华文中宋" w:eastAsia="华文中宋" w:cs="宋体"/>
          <w:b w:val="0"/>
          <w:color w:val="auto"/>
        </w:rPr>
        <w:t>第一章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比选邀请</w:t>
      </w:r>
      <w:bookmarkEnd w:id="1"/>
      <w:bookmarkEnd w:id="2"/>
    </w:p>
    <w:p>
      <w:pPr>
        <w:spacing w:before="80" w:after="80" w:line="360" w:lineRule="auto"/>
        <w:ind w:firstLine="482" w:firstLineChars="200"/>
        <w:rPr>
          <w:rFonts w:ascii="宋体" w:hAnsi="宋体" w:eastAsia="宋体" w:cs="宋体"/>
          <w:b/>
          <w:color w:val="auto"/>
          <w:sz w:val="24"/>
          <w:u w:val="single"/>
        </w:rPr>
      </w:pPr>
      <w:r>
        <w:rPr>
          <w:rFonts w:hint="eastAsia" w:ascii="宋体" w:hAnsi="宋体" w:eastAsia="宋体" w:cs="宋体"/>
          <w:b/>
          <w:color w:val="auto"/>
          <w:sz w:val="24"/>
          <w:u w:val="single"/>
          <w:lang w:eastAsia="zh-CN"/>
        </w:rPr>
        <w:t>成都市成华区中医医院</w:t>
      </w:r>
      <w:r>
        <w:rPr>
          <w:rFonts w:hint="eastAsia" w:ascii="宋体" w:hAnsi="宋体" w:eastAsia="宋体" w:cs="宋体"/>
          <w:b/>
          <w:color w:val="auto"/>
          <w:sz w:val="24"/>
          <w:u w:val="single"/>
        </w:rPr>
        <w:t>拟对医院</w:t>
      </w:r>
      <w:r>
        <w:rPr>
          <w:rFonts w:hint="eastAsia" w:ascii="宋体" w:hAnsi="宋体" w:eastAsia="宋体" w:cs="宋体"/>
          <w:b/>
          <w:color w:val="auto"/>
          <w:sz w:val="24"/>
          <w:u w:val="single"/>
          <w:lang w:val="en-US" w:eastAsia="zh-CN"/>
        </w:rPr>
        <w:t>污水设备维保服务</w:t>
      </w:r>
      <w:r>
        <w:rPr>
          <w:rFonts w:hint="eastAsia" w:ascii="宋体" w:hAnsi="宋体" w:eastAsia="宋体" w:cs="宋体"/>
          <w:b/>
          <w:color w:val="auto"/>
          <w:sz w:val="24"/>
          <w:u w:val="single"/>
        </w:rPr>
        <w:t>采购项目</w:t>
      </w:r>
      <w:r>
        <w:rPr>
          <w:rFonts w:ascii="宋体" w:hAnsi="宋体" w:eastAsia="宋体" w:cs="宋体"/>
          <w:color w:val="auto"/>
          <w:sz w:val="24"/>
        </w:rPr>
        <w:t>进行</w:t>
      </w:r>
      <w:r>
        <w:rPr>
          <w:rFonts w:hint="eastAsia" w:ascii="宋体" w:hAnsi="宋体" w:eastAsia="宋体" w:cs="宋体"/>
          <w:b/>
          <w:color w:val="auto"/>
          <w:sz w:val="24"/>
        </w:rPr>
        <w:t>公开</w:t>
      </w:r>
      <w:r>
        <w:rPr>
          <w:rFonts w:ascii="宋体" w:hAnsi="宋体" w:eastAsia="宋体" w:cs="宋体"/>
          <w:b/>
          <w:color w:val="auto"/>
          <w:sz w:val="24"/>
        </w:rPr>
        <w:t>比选，兹邀请相关比选申请人参加比选</w:t>
      </w:r>
      <w:r>
        <w:rPr>
          <w:rFonts w:ascii="宋体" w:hAnsi="宋体" w:eastAsia="宋体" w:cs="宋体"/>
          <w:color w:val="auto"/>
          <w:sz w:val="24"/>
        </w:rPr>
        <w:t>。</w:t>
      </w:r>
    </w:p>
    <w:p>
      <w:pPr>
        <w:numPr>
          <w:ilvl w:val="0"/>
          <w:numId w:val="1"/>
        </w:numPr>
        <w:spacing w:before="80" w:after="80" w:line="360" w:lineRule="auto"/>
        <w:ind w:firstLine="482"/>
        <w:rPr>
          <w:rFonts w:ascii="宋体" w:hAnsi="宋体" w:eastAsia="宋体" w:cs="宋体"/>
          <w:b/>
          <w:color w:val="auto"/>
          <w:sz w:val="24"/>
          <w:shd w:val="pct10" w:color="auto" w:fill="FFFFFF"/>
        </w:rPr>
      </w:pPr>
      <w:r>
        <w:rPr>
          <w:rFonts w:ascii="宋体" w:hAnsi="宋体" w:eastAsia="宋体" w:cs="宋体"/>
          <w:b/>
          <w:color w:val="auto"/>
          <w:sz w:val="24"/>
        </w:rPr>
        <w:t>项目名称：</w:t>
      </w:r>
      <w:r>
        <w:rPr>
          <w:rFonts w:hint="eastAsia" w:ascii="宋体" w:hAnsi="宋体" w:eastAsia="宋体" w:cs="宋体"/>
          <w:b/>
          <w:color w:val="auto"/>
          <w:sz w:val="24"/>
        </w:rPr>
        <w:t>医院</w:t>
      </w:r>
      <w:r>
        <w:rPr>
          <w:rFonts w:hint="eastAsia" w:ascii="宋体" w:hAnsi="宋体" w:eastAsia="宋体" w:cs="宋体"/>
          <w:b/>
          <w:color w:val="auto"/>
          <w:sz w:val="24"/>
          <w:lang w:val="en-US" w:eastAsia="zh-CN"/>
        </w:rPr>
        <w:t>污水设备维保服务</w:t>
      </w:r>
      <w:r>
        <w:rPr>
          <w:rFonts w:hint="eastAsia" w:ascii="宋体" w:hAnsi="宋体" w:eastAsia="宋体" w:cs="宋体"/>
          <w:b/>
          <w:color w:val="auto"/>
          <w:sz w:val="24"/>
        </w:rPr>
        <w:t>采购项目</w:t>
      </w:r>
    </w:p>
    <w:p>
      <w:pPr>
        <w:numPr>
          <w:ilvl w:val="0"/>
          <w:numId w:val="1"/>
        </w:numPr>
        <w:spacing w:before="80" w:after="80" w:line="360" w:lineRule="auto"/>
        <w:ind w:firstLine="482"/>
        <w:rPr>
          <w:rFonts w:ascii="宋体" w:hAnsi="宋体" w:eastAsia="宋体" w:cs="宋体"/>
          <w:b/>
          <w:color w:val="auto"/>
          <w:sz w:val="24"/>
        </w:rPr>
      </w:pPr>
      <w:r>
        <w:rPr>
          <w:rFonts w:ascii="宋体" w:hAnsi="宋体" w:eastAsia="宋体" w:cs="宋体"/>
          <w:b/>
          <w:color w:val="auto"/>
          <w:sz w:val="24"/>
        </w:rPr>
        <w:t>项目编号：</w:t>
      </w:r>
      <w:r>
        <w:rPr>
          <w:rFonts w:hint="eastAsia" w:ascii="宋体" w:hAnsi="宋体" w:eastAsia="宋体" w:cs="宋体"/>
          <w:b/>
          <w:color w:val="auto"/>
          <w:sz w:val="24"/>
          <w:lang w:eastAsia="zh-CN"/>
        </w:rPr>
        <w:t>WSWB-2022-01</w:t>
      </w:r>
    </w:p>
    <w:p>
      <w:pPr>
        <w:spacing w:before="80" w:after="80" w:line="360" w:lineRule="auto"/>
        <w:ind w:firstLine="482" w:firstLineChars="200"/>
        <w:rPr>
          <w:rFonts w:ascii="宋体" w:hAnsi="宋体" w:eastAsia="宋体" w:cs="宋体"/>
          <w:color w:val="auto"/>
          <w:sz w:val="24"/>
        </w:rPr>
      </w:pPr>
      <w:r>
        <w:rPr>
          <w:rFonts w:ascii="宋体" w:hAnsi="宋体" w:eastAsia="宋体" w:cs="宋体"/>
          <w:b/>
          <w:color w:val="auto"/>
          <w:sz w:val="24"/>
        </w:rPr>
        <w:t>三、项目概况：</w:t>
      </w:r>
      <w:r>
        <w:rPr>
          <w:rFonts w:hint="eastAsia" w:ascii="宋体" w:hAnsi="宋体" w:eastAsia="宋体" w:cs="宋体"/>
          <w:color w:val="auto"/>
          <w:sz w:val="24"/>
        </w:rPr>
        <w:t>本项目共</w:t>
      </w:r>
      <w:r>
        <w:rPr>
          <w:rFonts w:hint="eastAsia" w:ascii="宋体" w:hAnsi="宋体" w:eastAsia="宋体" w:cs="宋体"/>
          <w:color w:val="auto"/>
          <w:sz w:val="24"/>
          <w:lang w:val="en-US" w:eastAsia="zh-CN"/>
        </w:rPr>
        <w:t>1</w:t>
      </w:r>
      <w:r>
        <w:rPr>
          <w:rFonts w:hint="eastAsia" w:ascii="宋体" w:hAnsi="宋体" w:eastAsia="宋体" w:cs="宋体"/>
          <w:color w:val="auto"/>
          <w:sz w:val="24"/>
        </w:rPr>
        <w:t>个包,</w:t>
      </w:r>
      <w:r>
        <w:rPr>
          <w:rFonts w:hint="eastAsia"/>
          <w:color w:val="auto"/>
        </w:rPr>
        <w:t xml:space="preserve"> </w:t>
      </w:r>
      <w:r>
        <w:rPr>
          <w:rFonts w:hint="eastAsia" w:ascii="宋体" w:hAnsi="宋体" w:eastAsia="宋体" w:cs="宋体"/>
          <w:color w:val="auto"/>
          <w:sz w:val="24"/>
          <w:lang w:eastAsia="zh-CN"/>
        </w:rPr>
        <w:t>成都市成华区中医医院</w:t>
      </w:r>
      <w:r>
        <w:rPr>
          <w:rFonts w:hint="eastAsia" w:ascii="宋体" w:hAnsi="宋体" w:eastAsia="宋体" w:cs="宋体"/>
          <w:color w:val="auto"/>
          <w:sz w:val="24"/>
        </w:rPr>
        <w:t>拟采购</w:t>
      </w:r>
      <w:r>
        <w:rPr>
          <w:rFonts w:hint="eastAsia" w:ascii="宋体" w:hAnsi="宋体" w:eastAsia="宋体" w:cs="宋体"/>
          <w:color w:val="auto"/>
          <w:sz w:val="24"/>
          <w:lang w:val="en-US" w:eastAsia="zh-CN"/>
        </w:rPr>
        <w:t>环保验收项目</w:t>
      </w:r>
      <w:r>
        <w:rPr>
          <w:rFonts w:hint="eastAsia" w:ascii="宋体" w:hAnsi="宋体" w:eastAsia="宋体" w:cs="宋体"/>
          <w:color w:val="auto"/>
          <w:sz w:val="24"/>
        </w:rPr>
        <w:t>。采购预算：</w:t>
      </w:r>
      <w:r>
        <w:rPr>
          <w:rFonts w:hint="eastAsia" w:ascii="宋体" w:hAnsi="宋体" w:eastAsia="宋体" w:cs="宋体"/>
          <w:color w:val="auto"/>
          <w:sz w:val="24"/>
          <w:lang w:val="en-US" w:eastAsia="zh-CN"/>
        </w:rPr>
        <w:t>11</w:t>
      </w:r>
      <w:r>
        <w:rPr>
          <w:rFonts w:hint="eastAsia" w:ascii="宋体" w:hAnsi="宋体" w:eastAsia="宋体" w:cs="宋体"/>
          <w:color w:val="auto"/>
          <w:sz w:val="24"/>
        </w:rPr>
        <w:t>万元；最高限价价：</w:t>
      </w:r>
      <w:r>
        <w:rPr>
          <w:rFonts w:hint="eastAsia" w:ascii="宋体" w:hAnsi="宋体" w:eastAsia="宋体" w:cs="宋体"/>
          <w:color w:val="auto"/>
          <w:sz w:val="24"/>
          <w:lang w:val="en-US" w:eastAsia="zh-CN"/>
        </w:rPr>
        <w:t>11</w:t>
      </w:r>
      <w:r>
        <w:rPr>
          <w:rFonts w:hint="eastAsia" w:ascii="宋体" w:hAnsi="宋体" w:eastAsia="宋体" w:cs="宋体"/>
          <w:color w:val="auto"/>
          <w:sz w:val="24"/>
        </w:rPr>
        <w:t>万元。</w:t>
      </w:r>
    </w:p>
    <w:p>
      <w:pPr>
        <w:spacing w:before="80" w:after="80" w:line="360" w:lineRule="auto"/>
        <w:ind w:firstLine="480" w:firstLineChars="200"/>
        <w:jc w:val="left"/>
        <w:rPr>
          <w:rFonts w:ascii="Times New Roman" w:hAnsi="Times New Roman" w:eastAsia="Times New Roman" w:cs="Times New Roman"/>
          <w:color w:val="auto"/>
          <w:sz w:val="24"/>
        </w:rPr>
      </w:pPr>
      <w:r>
        <w:rPr>
          <w:rFonts w:ascii="宋体" w:hAnsi="宋体" w:eastAsia="宋体" w:cs="宋体"/>
          <w:color w:val="auto"/>
          <w:sz w:val="24"/>
        </w:rPr>
        <w:t>注：超过预算金额</w:t>
      </w:r>
      <w:r>
        <w:rPr>
          <w:rFonts w:hint="eastAsia" w:ascii="宋体" w:hAnsi="宋体" w:eastAsia="宋体" w:cs="宋体"/>
          <w:color w:val="auto"/>
          <w:sz w:val="24"/>
        </w:rPr>
        <w:t>或最高限价</w:t>
      </w:r>
      <w:r>
        <w:rPr>
          <w:rFonts w:ascii="宋体" w:hAnsi="宋体" w:eastAsia="宋体" w:cs="宋体"/>
          <w:color w:val="auto"/>
          <w:sz w:val="24"/>
        </w:rPr>
        <w:t>的报价将作为无效响应处理。</w:t>
      </w:r>
    </w:p>
    <w:p>
      <w:pPr>
        <w:spacing w:before="80" w:after="80" w:line="360" w:lineRule="auto"/>
        <w:ind w:firstLine="482" w:firstLineChars="200"/>
        <w:rPr>
          <w:rFonts w:ascii="Times New Roman" w:hAnsi="Times New Roman" w:eastAsia="Times New Roman" w:cs="Times New Roman"/>
          <w:b/>
          <w:color w:val="auto"/>
          <w:sz w:val="24"/>
        </w:rPr>
      </w:pPr>
      <w:r>
        <w:rPr>
          <w:rFonts w:ascii="宋体" w:hAnsi="宋体" w:eastAsia="宋体" w:cs="宋体"/>
          <w:b/>
          <w:color w:val="auto"/>
          <w:sz w:val="24"/>
        </w:rPr>
        <w:t>四、比选申请人资格要求：</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1</w:t>
      </w:r>
      <w:r>
        <w:rPr>
          <w:rFonts w:hint="eastAsia" w:ascii="宋体" w:hAnsi="宋体" w:eastAsia="宋体" w:cs="宋体"/>
          <w:color w:val="auto"/>
          <w:sz w:val="24"/>
        </w:rPr>
        <w:t>、在中华人民共和国境内依法注册的法人或者其他组织；</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2</w:t>
      </w:r>
      <w:r>
        <w:rPr>
          <w:rFonts w:hint="eastAsia" w:ascii="宋体" w:hAnsi="宋体" w:eastAsia="宋体" w:cs="宋体"/>
          <w:color w:val="auto"/>
          <w:sz w:val="24"/>
        </w:rPr>
        <w:t>、具有良好的商业信誉和健全的财务会计制度；</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3</w:t>
      </w:r>
      <w:r>
        <w:rPr>
          <w:rFonts w:hint="eastAsia" w:ascii="宋体" w:hAnsi="宋体" w:eastAsia="宋体" w:cs="宋体"/>
          <w:color w:val="auto"/>
          <w:sz w:val="24"/>
        </w:rPr>
        <w:t>、具有履行合同所必须的设备和专业技术能力；</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4</w:t>
      </w:r>
      <w:r>
        <w:rPr>
          <w:rFonts w:hint="eastAsia" w:ascii="宋体" w:hAnsi="宋体" w:eastAsia="宋体" w:cs="宋体"/>
          <w:color w:val="auto"/>
          <w:sz w:val="24"/>
        </w:rPr>
        <w:t>、具有依法缴纳税收和社会保障资金的良好记录；</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5</w:t>
      </w:r>
      <w:r>
        <w:rPr>
          <w:rFonts w:hint="eastAsia" w:ascii="宋体" w:hAnsi="宋体" w:eastAsia="宋体" w:cs="宋体"/>
          <w:color w:val="auto"/>
          <w:sz w:val="24"/>
        </w:rPr>
        <w:t>、参加本次比选活动前三年内，在经营活动中没有重大违法记录；</w:t>
      </w:r>
    </w:p>
    <w:p>
      <w:pPr>
        <w:spacing w:before="80" w:after="80" w:line="360" w:lineRule="auto"/>
        <w:ind w:firstLine="480" w:firstLineChars="200"/>
        <w:rPr>
          <w:rFonts w:ascii="宋体" w:hAnsi="宋体" w:eastAsia="宋体" w:cs="宋体"/>
          <w:color w:val="auto"/>
          <w:sz w:val="24"/>
        </w:rPr>
      </w:pPr>
      <w:r>
        <w:rPr>
          <w:rFonts w:hint="eastAsia" w:ascii="Times New Roman" w:hAnsi="Times New Roman" w:eastAsia="Times New Roman" w:cs="Times New Roman"/>
          <w:color w:val="auto"/>
          <w:sz w:val="24"/>
        </w:rPr>
        <w:t>6</w:t>
      </w:r>
      <w:r>
        <w:rPr>
          <w:rFonts w:hint="eastAsia" w:ascii="宋体" w:hAnsi="宋体" w:eastAsia="宋体" w:cs="宋体"/>
          <w:color w:val="auto"/>
          <w:sz w:val="24"/>
        </w:rPr>
        <w:t>、比选申请人还符合法律、行政法规规定的其他强制性条件；</w:t>
      </w:r>
    </w:p>
    <w:p>
      <w:pPr>
        <w:spacing w:before="80" w:after="80" w:line="360" w:lineRule="auto"/>
        <w:ind w:firstLine="480" w:firstLineChars="200"/>
        <w:rPr>
          <w:rFonts w:ascii="Times New Roman" w:hAnsi="Times New Roman" w:eastAsia="Times New Roman" w:cs="Times New Roman"/>
          <w:color w:val="auto"/>
          <w:sz w:val="24"/>
        </w:rPr>
      </w:pPr>
      <w:r>
        <w:rPr>
          <w:rFonts w:ascii="Times New Roman" w:hAnsi="Times New Roman" w:eastAsia="Times New Roman" w:cs="Times New Roman"/>
          <w:color w:val="auto"/>
          <w:sz w:val="24"/>
        </w:rPr>
        <w:t>7</w:t>
      </w:r>
      <w:r>
        <w:rPr>
          <w:rFonts w:hint="eastAsia" w:ascii="宋体" w:hAnsi="宋体" w:eastAsia="宋体" w:cs="宋体"/>
          <w:color w:val="auto"/>
          <w:sz w:val="24"/>
        </w:rPr>
        <w:t>、本项目不接受联合体参与</w:t>
      </w:r>
      <w:r>
        <w:rPr>
          <w:rFonts w:ascii="宋体" w:hAnsi="宋体" w:eastAsia="宋体" w:cs="宋体"/>
          <w:color w:val="auto"/>
          <w:sz w:val="24"/>
        </w:rPr>
        <w:t>。</w:t>
      </w:r>
    </w:p>
    <w:p>
      <w:pPr>
        <w:spacing w:before="80" w:after="80" w:line="360" w:lineRule="auto"/>
        <w:ind w:firstLine="482" w:firstLineChars="200"/>
        <w:rPr>
          <w:rFonts w:ascii="Times New Roman" w:hAnsi="Times New Roman" w:eastAsia="Times New Roman" w:cs="Times New Roman"/>
          <w:b/>
          <w:color w:val="auto"/>
          <w:sz w:val="24"/>
        </w:rPr>
      </w:pPr>
      <w:r>
        <w:rPr>
          <w:rFonts w:ascii="宋体" w:hAnsi="宋体" w:eastAsia="宋体" w:cs="宋体"/>
          <w:b/>
          <w:color w:val="auto"/>
          <w:sz w:val="24"/>
        </w:rPr>
        <w:t>五、</w:t>
      </w:r>
      <w:r>
        <w:rPr>
          <w:rFonts w:hint="eastAsia" w:ascii="宋体" w:hAnsi="宋体" w:eastAsia="宋体" w:cs="宋体"/>
          <w:b/>
          <w:color w:val="auto"/>
          <w:sz w:val="24"/>
        </w:rPr>
        <w:t>比选报名、</w:t>
      </w:r>
      <w:r>
        <w:rPr>
          <w:rFonts w:ascii="宋体" w:hAnsi="宋体" w:eastAsia="宋体" w:cs="宋体"/>
          <w:b/>
          <w:color w:val="auto"/>
          <w:sz w:val="24"/>
        </w:rPr>
        <w:t>比选文件</w:t>
      </w:r>
      <w:r>
        <w:rPr>
          <w:rFonts w:hint="eastAsia" w:ascii="宋体" w:hAnsi="宋体" w:eastAsia="宋体" w:cs="宋体"/>
          <w:b/>
          <w:color w:val="auto"/>
          <w:sz w:val="24"/>
        </w:rPr>
        <w:t>领取</w:t>
      </w:r>
      <w:r>
        <w:rPr>
          <w:rFonts w:ascii="宋体" w:hAnsi="宋体" w:eastAsia="宋体" w:cs="宋体"/>
          <w:b/>
          <w:color w:val="auto"/>
          <w:sz w:val="24"/>
        </w:rPr>
        <w:t>时间、地点：</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比选文件</w:t>
      </w:r>
      <w:r>
        <w:rPr>
          <w:rFonts w:hint="eastAsia" w:ascii="宋体" w:hAnsi="宋体" w:eastAsia="宋体" w:cs="宋体"/>
          <w:color w:val="auto"/>
          <w:sz w:val="24"/>
          <w:lang w:val="en-US" w:eastAsia="zh-CN"/>
        </w:rPr>
        <w:t>下载</w:t>
      </w:r>
      <w:r>
        <w:rPr>
          <w:rFonts w:hint="eastAsia" w:ascii="宋体" w:hAnsi="宋体" w:eastAsia="宋体" w:cs="宋体"/>
          <w:color w:val="auto"/>
          <w:sz w:val="24"/>
        </w:rPr>
        <w:t>时间：</w:t>
      </w:r>
      <w:r>
        <w:rPr>
          <w:rFonts w:ascii="宋体" w:hAnsi="宋体" w:eastAsia="宋体" w:cs="宋体"/>
          <w:color w:val="auto"/>
          <w:sz w:val="24"/>
        </w:rPr>
        <w:t>自</w:t>
      </w:r>
      <w:r>
        <w:rPr>
          <w:rFonts w:hint="eastAsia" w:ascii="Times New Roman" w:hAnsi="Times New Roman" w:eastAsia="宋体" w:cs="Times New Roman"/>
          <w:color w:val="auto"/>
          <w:sz w:val="24"/>
          <w:lang w:eastAsia="zh-CN"/>
        </w:rPr>
        <w:t>2022</w:t>
      </w:r>
      <w:r>
        <w:rPr>
          <w:rFonts w:ascii="宋体" w:hAnsi="宋体" w:eastAsia="宋体" w:cs="宋体"/>
          <w:color w:val="auto"/>
          <w:sz w:val="24"/>
        </w:rPr>
        <w:t>年</w:t>
      </w:r>
      <w:r>
        <w:rPr>
          <w:rFonts w:hint="eastAsia" w:ascii="Times New Roman" w:hAnsi="Times New Roman" w:eastAsia="宋体" w:cs="Times New Roman"/>
          <w:color w:val="auto"/>
          <w:sz w:val="24"/>
          <w:lang w:val="en-US" w:eastAsia="zh-CN"/>
        </w:rPr>
        <w:t>11</w:t>
      </w:r>
      <w:r>
        <w:rPr>
          <w:rFonts w:ascii="宋体" w:hAnsi="宋体" w:eastAsia="宋体" w:cs="宋体"/>
          <w:color w:val="auto"/>
          <w:sz w:val="24"/>
        </w:rPr>
        <w:t>月</w:t>
      </w:r>
      <w:r>
        <w:rPr>
          <w:rFonts w:hint="eastAsia" w:ascii="Times New Roman" w:hAnsi="Times New Roman" w:eastAsia="宋体" w:cs="Times New Roman"/>
          <w:color w:val="auto"/>
          <w:sz w:val="24"/>
          <w:lang w:val="en-US" w:eastAsia="zh-CN"/>
        </w:rPr>
        <w:t>08</w:t>
      </w:r>
      <w:r>
        <w:rPr>
          <w:rFonts w:ascii="宋体" w:hAnsi="宋体" w:eastAsia="宋体" w:cs="宋体"/>
          <w:color w:val="auto"/>
          <w:sz w:val="24"/>
        </w:rPr>
        <w:t>日至</w:t>
      </w:r>
      <w:r>
        <w:rPr>
          <w:rFonts w:hint="eastAsia" w:ascii="Times New Roman" w:hAnsi="Times New Roman" w:eastAsia="宋体" w:cs="Times New Roman"/>
          <w:color w:val="auto"/>
          <w:sz w:val="24"/>
          <w:lang w:eastAsia="zh-CN"/>
        </w:rPr>
        <w:t>2022</w:t>
      </w:r>
      <w:r>
        <w:rPr>
          <w:rFonts w:ascii="宋体" w:hAnsi="宋体" w:eastAsia="宋体" w:cs="宋体"/>
          <w:color w:val="auto"/>
          <w:sz w:val="24"/>
        </w:rPr>
        <w:t>年</w:t>
      </w:r>
      <w:r>
        <w:rPr>
          <w:rFonts w:hint="eastAsia" w:ascii="Times New Roman" w:hAnsi="Times New Roman" w:eastAsia="宋体" w:cs="Times New Roman"/>
          <w:color w:val="auto"/>
          <w:sz w:val="24"/>
          <w:lang w:val="en-US" w:eastAsia="zh-CN"/>
        </w:rPr>
        <w:t>11</w:t>
      </w:r>
      <w:r>
        <w:rPr>
          <w:rFonts w:ascii="宋体" w:hAnsi="宋体" w:eastAsia="宋体" w:cs="宋体"/>
          <w:color w:val="auto"/>
          <w:sz w:val="24"/>
        </w:rPr>
        <w:t>月</w:t>
      </w:r>
      <w:r>
        <w:rPr>
          <w:rFonts w:hint="eastAsia" w:ascii="Times New Roman" w:hAnsi="Times New Roman" w:eastAsia="宋体" w:cs="Times New Roman"/>
          <w:color w:val="auto"/>
          <w:sz w:val="24"/>
          <w:lang w:val="en-US" w:eastAsia="zh-CN"/>
        </w:rPr>
        <w:t>10</w:t>
      </w:r>
      <w:r>
        <w:rPr>
          <w:rFonts w:ascii="宋体" w:hAnsi="宋体" w:eastAsia="宋体" w:cs="宋体"/>
          <w:color w:val="auto"/>
          <w:sz w:val="24"/>
        </w:rPr>
        <w:t>日</w:t>
      </w:r>
      <w:r>
        <w:rPr>
          <w:rFonts w:ascii="Times New Roman" w:hAnsi="Times New Roman" w:eastAsia="Times New Roman" w:cs="Times New Roman"/>
          <w:color w:val="auto"/>
          <w:sz w:val="24"/>
        </w:rPr>
        <w:t>17:00</w:t>
      </w:r>
      <w:r>
        <w:rPr>
          <w:rFonts w:ascii="宋体" w:hAnsi="宋体" w:eastAsia="宋体" w:cs="宋体"/>
          <w:color w:val="auto"/>
          <w:sz w:val="24"/>
        </w:rPr>
        <w:t>（北京时间）</w:t>
      </w:r>
    </w:p>
    <w:p>
      <w:pPr>
        <w:numPr>
          <w:ilvl w:val="0"/>
          <w:numId w:val="2"/>
        </w:numPr>
        <w:spacing w:before="80" w:after="80" w:line="360" w:lineRule="auto"/>
        <w:ind w:firstLine="482" w:firstLineChars="200"/>
        <w:rPr>
          <w:rFonts w:ascii="宋体" w:hAnsi="宋体" w:eastAsia="宋体" w:cs="宋体"/>
          <w:color w:val="auto"/>
          <w:sz w:val="24"/>
        </w:rPr>
      </w:pPr>
      <w:r>
        <w:rPr>
          <w:rFonts w:ascii="宋体" w:hAnsi="宋体" w:eastAsia="宋体" w:cs="宋体"/>
          <w:b/>
          <w:color w:val="auto"/>
          <w:sz w:val="24"/>
        </w:rPr>
        <w:t>比选</w:t>
      </w:r>
      <w:r>
        <w:rPr>
          <w:rFonts w:hint="eastAsia" w:ascii="宋体" w:hAnsi="宋体" w:eastAsia="宋体" w:cs="宋体"/>
          <w:b/>
          <w:color w:val="auto"/>
          <w:sz w:val="24"/>
          <w:lang w:val="en-US" w:eastAsia="zh-CN"/>
        </w:rPr>
        <w:t>申请文件</w:t>
      </w:r>
      <w:r>
        <w:rPr>
          <w:rFonts w:ascii="宋体" w:hAnsi="宋体" w:eastAsia="宋体" w:cs="宋体"/>
          <w:b/>
          <w:color w:val="auto"/>
          <w:sz w:val="24"/>
        </w:rPr>
        <w:t>现场提交地址：成都市</w:t>
      </w:r>
      <w:r>
        <w:rPr>
          <w:rFonts w:hint="eastAsia" w:ascii="宋体" w:hAnsi="宋体" w:eastAsia="宋体" w:cs="宋体"/>
          <w:b/>
          <w:color w:val="auto"/>
          <w:sz w:val="24"/>
          <w:lang w:val="en-US" w:eastAsia="zh-CN"/>
        </w:rPr>
        <w:t>成华区长秀路133号。</w:t>
      </w:r>
    </w:p>
    <w:p>
      <w:pPr>
        <w:numPr>
          <w:ilvl w:val="0"/>
          <w:numId w:val="0"/>
        </w:numPr>
        <w:spacing w:before="80" w:after="80" w:line="360" w:lineRule="auto"/>
        <w:ind w:firstLine="482" w:firstLineChars="200"/>
        <w:rPr>
          <w:rFonts w:ascii="宋体" w:hAnsi="宋体" w:eastAsia="宋体" w:cs="宋体"/>
          <w:color w:val="auto"/>
          <w:sz w:val="24"/>
        </w:rPr>
      </w:pPr>
      <w:r>
        <w:rPr>
          <w:rFonts w:hint="eastAsia" w:ascii="宋体" w:hAnsi="宋体" w:eastAsia="宋体" w:cs="宋体"/>
          <w:b/>
          <w:color w:val="auto"/>
          <w:sz w:val="24"/>
          <w:lang w:val="en-US" w:eastAsia="zh-CN"/>
        </w:rPr>
        <w:t>比选申请文件递交截止时间：2022年11月11日11:00（北京时间），</w:t>
      </w:r>
      <w:r>
        <w:rPr>
          <w:rFonts w:ascii="宋体" w:hAnsi="宋体" w:eastAsia="宋体" w:cs="宋体"/>
          <w:color w:val="auto"/>
          <w:sz w:val="24"/>
        </w:rPr>
        <w:t>逾期送达或没有密封的比选申请文件不予接收。本次比选不接受邮寄的比选申请文件。</w:t>
      </w:r>
    </w:p>
    <w:p>
      <w:pPr>
        <w:numPr>
          <w:ilvl w:val="0"/>
          <w:numId w:val="2"/>
        </w:numPr>
        <w:spacing w:before="80" w:after="80" w:line="360" w:lineRule="auto"/>
        <w:ind w:firstLine="482" w:firstLineChars="200"/>
        <w:rPr>
          <w:rFonts w:hint="default" w:ascii="Times New Roman" w:hAnsi="Times New Roman" w:eastAsia="宋体" w:cs="Times New Roman"/>
          <w:b/>
          <w:color w:val="auto"/>
          <w:sz w:val="24"/>
          <w:u w:val="single"/>
          <w:lang w:val="en-US" w:eastAsia="zh-CN"/>
        </w:rPr>
      </w:pPr>
      <w:r>
        <w:rPr>
          <w:rFonts w:ascii="宋体" w:hAnsi="宋体" w:eastAsia="宋体" w:cs="宋体"/>
          <w:b/>
          <w:color w:val="auto"/>
          <w:sz w:val="24"/>
        </w:rPr>
        <w:t>比选时间：</w:t>
      </w:r>
      <w:r>
        <w:rPr>
          <w:rFonts w:hint="eastAsia" w:ascii="宋体" w:hAnsi="宋体" w:eastAsia="宋体" w:cs="宋体"/>
          <w:b/>
          <w:color w:val="auto"/>
          <w:sz w:val="24"/>
          <w:lang w:val="en-US" w:eastAsia="zh-CN"/>
        </w:rPr>
        <w:t>另行通知</w:t>
      </w:r>
    </w:p>
    <w:p>
      <w:pPr>
        <w:spacing w:before="80" w:after="80" w:line="360" w:lineRule="auto"/>
        <w:ind w:firstLine="482" w:firstLineChars="200"/>
        <w:rPr>
          <w:rFonts w:ascii="宋体" w:hAnsi="宋体" w:eastAsia="宋体" w:cs="宋体"/>
          <w:b/>
          <w:color w:val="auto"/>
          <w:sz w:val="24"/>
          <w:u w:val="single"/>
        </w:rPr>
      </w:pPr>
      <w:r>
        <w:rPr>
          <w:rFonts w:ascii="宋体" w:hAnsi="宋体" w:eastAsia="宋体" w:cs="宋体"/>
          <w:b/>
          <w:color w:val="auto"/>
          <w:sz w:val="24"/>
        </w:rPr>
        <w:t>比选地点：</w:t>
      </w:r>
      <w:r>
        <w:rPr>
          <w:rFonts w:hint="eastAsia" w:ascii="宋体" w:hAnsi="宋体" w:eastAsia="宋体" w:cs="宋体"/>
          <w:b/>
          <w:color w:val="auto"/>
          <w:sz w:val="24"/>
          <w:u w:val="single"/>
          <w:lang w:eastAsia="zh-CN"/>
        </w:rPr>
        <w:t>成都市成华区中医医院</w:t>
      </w:r>
      <w:r>
        <w:rPr>
          <w:rFonts w:hint="eastAsia" w:ascii="宋体" w:hAnsi="宋体" w:eastAsia="宋体" w:cs="宋体"/>
          <w:b/>
          <w:color w:val="auto"/>
          <w:sz w:val="24"/>
          <w:u w:val="single"/>
        </w:rPr>
        <w:t>（</w:t>
      </w:r>
      <w:r>
        <w:rPr>
          <w:rFonts w:hint="eastAsia" w:ascii="宋体" w:hAnsi="宋体" w:eastAsia="宋体" w:cs="宋体"/>
          <w:b/>
          <w:color w:val="auto"/>
          <w:sz w:val="24"/>
          <w:u w:val="single"/>
          <w:lang w:eastAsia="zh-CN"/>
        </w:rPr>
        <w:t>成都市成华区长秀路133号</w:t>
      </w:r>
      <w:r>
        <w:rPr>
          <w:rFonts w:hint="eastAsia" w:ascii="宋体" w:hAnsi="宋体" w:eastAsia="宋体" w:cs="宋体"/>
          <w:b/>
          <w:color w:val="auto"/>
          <w:sz w:val="24"/>
          <w:u w:val="single"/>
        </w:rPr>
        <w:t>）</w:t>
      </w:r>
    </w:p>
    <w:p>
      <w:pPr>
        <w:spacing w:before="80" w:after="80" w:line="360" w:lineRule="auto"/>
        <w:ind w:firstLine="482" w:firstLineChars="200"/>
        <w:rPr>
          <w:rFonts w:ascii="宋体" w:hAnsi="宋体" w:eastAsia="宋体" w:cs="宋体"/>
          <w:b/>
          <w:color w:val="auto"/>
          <w:sz w:val="24"/>
        </w:rPr>
      </w:pPr>
      <w:r>
        <w:rPr>
          <w:rFonts w:hint="eastAsia" w:ascii="宋体" w:hAnsi="宋体" w:eastAsia="宋体" w:cs="宋体"/>
          <w:b/>
          <w:color w:val="auto"/>
          <w:sz w:val="24"/>
          <w:lang w:val="en-US" w:eastAsia="zh-CN"/>
        </w:rPr>
        <w:t>八</w:t>
      </w:r>
      <w:r>
        <w:rPr>
          <w:rFonts w:hint="eastAsia" w:ascii="宋体" w:hAnsi="宋体" w:eastAsia="宋体" w:cs="宋体"/>
          <w:b/>
          <w:color w:val="auto"/>
          <w:sz w:val="24"/>
        </w:rPr>
        <w:t>、本项目网上发布地址：</w:t>
      </w:r>
    </w:p>
    <w:p>
      <w:pPr>
        <w:spacing w:before="80" w:after="80" w:line="360" w:lineRule="auto"/>
        <w:ind w:firstLine="480" w:firstLineChars="200"/>
        <w:rPr>
          <w:rFonts w:ascii="Times New Roman" w:hAnsi="Times New Roman" w:eastAsia="宋体" w:cs="Times New Roman"/>
          <w:bCs/>
          <w:color w:val="auto"/>
          <w:sz w:val="24"/>
        </w:rPr>
      </w:pPr>
      <w:r>
        <w:rPr>
          <w:rFonts w:hint="eastAsia" w:ascii="宋体" w:hAnsi="宋体" w:eastAsia="宋体" w:cs="宋体"/>
          <w:bCs/>
          <w:color w:val="auto"/>
          <w:sz w:val="24"/>
        </w:rPr>
        <w:t>比选公告、</w:t>
      </w:r>
      <w:r>
        <w:rPr>
          <w:rFonts w:hint="eastAsia" w:ascii="宋体" w:hAnsi="宋体" w:eastAsia="宋体" w:cs="宋体"/>
          <w:bCs/>
          <w:color w:val="auto"/>
          <w:sz w:val="24"/>
          <w:lang w:val="en-US" w:eastAsia="zh-CN"/>
        </w:rPr>
        <w:t>文件、</w:t>
      </w:r>
      <w:r>
        <w:rPr>
          <w:rFonts w:hint="eastAsia" w:ascii="宋体" w:hAnsi="宋体" w:eastAsia="宋体" w:cs="宋体"/>
          <w:bCs/>
          <w:color w:val="auto"/>
          <w:sz w:val="24"/>
        </w:rPr>
        <w:t>变更、结果发布均在</w:t>
      </w:r>
      <w:r>
        <w:rPr>
          <w:rFonts w:hint="eastAsia" w:ascii="宋体" w:hAnsi="宋体" w:eastAsia="宋体" w:cs="宋体"/>
          <w:bCs/>
          <w:color w:val="auto"/>
          <w:sz w:val="24"/>
          <w:u w:val="single"/>
          <w:lang w:eastAsia="zh-CN"/>
        </w:rPr>
        <w:t>成都市成华区中医医院</w:t>
      </w:r>
      <w:r>
        <w:rPr>
          <w:rFonts w:hint="eastAsia" w:ascii="宋体" w:hAnsi="宋体" w:eastAsia="宋体" w:cs="宋体"/>
          <w:bCs/>
          <w:color w:val="auto"/>
          <w:sz w:val="24"/>
          <w:u w:val="single"/>
          <w:lang w:val="en-US" w:eastAsia="zh-CN"/>
        </w:rPr>
        <w:t>微信公众号</w:t>
      </w:r>
      <w:r>
        <w:rPr>
          <w:rFonts w:hint="eastAsia" w:ascii="宋体" w:hAnsi="宋体" w:eastAsia="宋体" w:cs="宋体"/>
          <w:bCs/>
          <w:color w:val="auto"/>
          <w:sz w:val="24"/>
        </w:rPr>
        <w:t>以公告形式发布。</w:t>
      </w:r>
    </w:p>
    <w:p>
      <w:pPr>
        <w:spacing w:before="80" w:after="80" w:line="360" w:lineRule="auto"/>
        <w:ind w:firstLine="482" w:firstLineChars="200"/>
        <w:rPr>
          <w:rFonts w:ascii="Times New Roman" w:hAnsi="Times New Roman" w:eastAsia="Times New Roman" w:cs="Times New Roman"/>
          <w:b/>
          <w:color w:val="auto"/>
          <w:sz w:val="24"/>
        </w:rPr>
      </w:pPr>
      <w:r>
        <w:rPr>
          <w:rFonts w:hint="eastAsia" w:ascii="宋体" w:hAnsi="宋体" w:eastAsia="宋体" w:cs="宋体"/>
          <w:b/>
          <w:color w:val="auto"/>
          <w:sz w:val="24"/>
          <w:lang w:val="en-US" w:eastAsia="zh-CN"/>
        </w:rPr>
        <w:t>九</w:t>
      </w:r>
      <w:r>
        <w:rPr>
          <w:rFonts w:ascii="宋体" w:hAnsi="宋体" w:eastAsia="宋体" w:cs="宋体"/>
          <w:b/>
          <w:color w:val="auto"/>
          <w:sz w:val="24"/>
        </w:rPr>
        <w:t>、比选人的有关信息：</w:t>
      </w:r>
    </w:p>
    <w:p>
      <w:pPr>
        <w:spacing w:before="80" w:after="80" w:line="360" w:lineRule="auto"/>
        <w:ind w:firstLine="482" w:firstLineChars="200"/>
        <w:rPr>
          <w:rFonts w:hint="eastAsia" w:ascii="宋体" w:hAnsi="宋体" w:eastAsia="宋体" w:cs="宋体"/>
          <w:b/>
          <w:color w:val="auto"/>
          <w:sz w:val="24"/>
          <w:lang w:eastAsia="zh-CN"/>
        </w:rPr>
      </w:pPr>
      <w:r>
        <w:rPr>
          <w:rFonts w:hint="eastAsia" w:ascii="宋体" w:hAnsi="宋体" w:eastAsia="宋体" w:cs="宋体"/>
          <w:b/>
          <w:color w:val="auto"/>
          <w:sz w:val="24"/>
        </w:rPr>
        <w:t>比选人：</w:t>
      </w:r>
      <w:r>
        <w:rPr>
          <w:rFonts w:hint="eastAsia" w:ascii="宋体" w:hAnsi="宋体" w:eastAsia="宋体" w:cs="宋体"/>
          <w:b/>
          <w:color w:val="auto"/>
          <w:sz w:val="24"/>
          <w:lang w:eastAsia="zh-CN"/>
        </w:rPr>
        <w:t>成都市成华区中医医院</w:t>
      </w:r>
    </w:p>
    <w:p>
      <w:pPr>
        <w:spacing w:before="80" w:after="80"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地址：</w:t>
      </w:r>
      <w:r>
        <w:rPr>
          <w:rFonts w:hint="eastAsia" w:ascii="宋体" w:hAnsi="宋体" w:eastAsia="宋体" w:cs="宋体"/>
          <w:bCs/>
          <w:color w:val="auto"/>
          <w:sz w:val="24"/>
          <w:lang w:eastAsia="zh-CN"/>
        </w:rPr>
        <w:t>成都市成华区长秀路133号</w:t>
      </w:r>
    </w:p>
    <w:p>
      <w:pPr>
        <w:spacing w:before="80" w:after="80" w:line="360" w:lineRule="auto"/>
        <w:ind w:firstLine="480" w:firstLineChars="200"/>
        <w:rPr>
          <w:rFonts w:hint="eastAsia" w:ascii="宋体" w:hAnsi="宋体" w:eastAsia="宋体" w:cs="宋体"/>
          <w:bCs/>
          <w:color w:val="auto"/>
          <w:sz w:val="24"/>
          <w:lang w:val="en-US" w:eastAsia="zh-CN"/>
        </w:rPr>
      </w:pPr>
      <w:r>
        <w:rPr>
          <w:rFonts w:hint="eastAsia" w:ascii="宋体" w:hAnsi="宋体" w:eastAsia="宋体" w:cs="宋体"/>
          <w:bCs/>
          <w:color w:val="auto"/>
          <w:sz w:val="24"/>
        </w:rPr>
        <w:t>联系人：</w:t>
      </w:r>
      <w:r>
        <w:rPr>
          <w:rFonts w:hint="eastAsia" w:ascii="宋体" w:hAnsi="宋体" w:eastAsia="宋体" w:cs="宋体"/>
          <w:bCs/>
          <w:color w:val="auto"/>
          <w:sz w:val="24"/>
          <w:lang w:val="en-US" w:eastAsia="zh-CN"/>
        </w:rPr>
        <w:t>秦老师</w:t>
      </w:r>
    </w:p>
    <w:p>
      <w:pPr>
        <w:spacing w:before="80" w:after="80" w:line="360" w:lineRule="auto"/>
        <w:ind w:firstLine="480" w:firstLineChars="200"/>
        <w:rPr>
          <w:rFonts w:hint="default" w:ascii="宋体" w:hAnsi="宋体" w:eastAsia="宋体" w:cs="宋体"/>
          <w:bCs/>
          <w:color w:val="auto"/>
          <w:sz w:val="24"/>
          <w:lang w:val="en-US" w:eastAsia="zh-CN"/>
        </w:rPr>
      </w:pPr>
      <w:r>
        <w:rPr>
          <w:rFonts w:hint="eastAsia" w:ascii="宋体" w:hAnsi="宋体" w:eastAsia="宋体" w:cs="宋体"/>
          <w:bCs/>
          <w:color w:val="auto"/>
          <w:sz w:val="24"/>
        </w:rPr>
        <w:t>联系电话：</w:t>
      </w:r>
      <w:r>
        <w:rPr>
          <w:rFonts w:hint="eastAsia" w:ascii="宋体" w:hAnsi="宋体" w:eastAsia="宋体" w:cs="宋体"/>
          <w:bCs/>
          <w:color w:val="auto"/>
          <w:sz w:val="24"/>
          <w:lang w:val="en-US" w:eastAsia="zh-CN"/>
        </w:rPr>
        <w:t>028-60828099</w:t>
      </w:r>
    </w:p>
    <w:p>
      <w:pPr>
        <w:widowControl/>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br w:type="page"/>
      </w:r>
    </w:p>
    <w:p>
      <w:pPr>
        <w:pStyle w:val="3"/>
        <w:rPr>
          <w:rFonts w:ascii="华文中宋" w:hAnsi="华文中宋" w:eastAsia="华文中宋" w:cs="Cambria"/>
          <w:bCs w:val="0"/>
          <w:color w:val="auto"/>
        </w:rPr>
      </w:pPr>
      <w:r>
        <w:rPr>
          <w:rFonts w:ascii="华文中宋" w:hAnsi="华文中宋" w:eastAsia="华文中宋" w:cs="宋体"/>
          <w:bCs w:val="0"/>
          <w:color w:val="auto"/>
        </w:rPr>
        <w:t>比选申请人须知</w:t>
      </w:r>
    </w:p>
    <w:p>
      <w:pPr>
        <w:pStyle w:val="3"/>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1、比选文件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比选申请人应仔细阅读本比选文件，按比选文件的规定和本比选文件第二章要求的格式编写比选申请书。</w:t>
      </w:r>
    </w:p>
    <w:p>
      <w:pPr>
        <w:pStyle w:val="3"/>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2、比选报价</w:t>
      </w:r>
      <w:r>
        <w:rPr>
          <w:rFonts w:hint="eastAsia" w:ascii="华文中宋" w:hAnsi="华文中宋" w:eastAsia="华文中宋" w:cs="宋体"/>
          <w:bCs w:val="0"/>
          <w:color w:val="auto"/>
          <w:sz w:val="24"/>
          <w:szCs w:val="24"/>
        </w:rPr>
        <w:t>（实质性要求）</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2.1所有报价一律以人民币报价。比选人不接受任何非人民币币种的报价。</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2.2比选申请人的报价是其响应本项目要求的全部工作内容的价格体现，包括比选申请人完成本项目所需的一切费用。其中项目执行过程中产生的差旅费均包含在本次报价中。</w:t>
      </w:r>
    </w:p>
    <w:p>
      <w:pPr>
        <w:pStyle w:val="3"/>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3、比选申请书</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 比选申请书的编制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3.1.1 比选申请书的格式</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3.1.2 比选申请书应全部用不褪色的墨水（粉）书写或打印，不得有任何涂改。比选申请书副本应由正本复制而成（包括证明文件）。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3.1.3 比选申请书必须用中文书写，包括正本一份、副本一份。正本和副本的封面上应清楚的标记“正本”和“副本”的字样。正副本内容应完全一致，如不一致时，以正本为准。</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 比选申请书的签署</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3.2.1比选申请人应在比选申请书封面加盖单位公章。</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3.2.2 比选申请书的密封与标识</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比选申请书的正本与副本应一起包装，比选申请书的外包装应保证其密封性。封套上应清楚地载明比选申请人的名称、项目名称。</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3.2.3 未按以上要求密封和加写标记的比选申请书将不予受理。</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3.3比选申请书的递交</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比选申请书应该在比选邀请中规定的比选申请书提交截止时间前提交。迟到的比选申请书比选人将拒绝接收。</w:t>
      </w:r>
    </w:p>
    <w:p>
      <w:pPr>
        <w:pStyle w:val="3"/>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4</w:t>
      </w:r>
      <w:r>
        <w:rPr>
          <w:rFonts w:hint="eastAsia" w:ascii="华文中宋" w:hAnsi="华文中宋" w:eastAsia="华文中宋" w:cs="宋体"/>
          <w:bCs w:val="0"/>
          <w:color w:val="auto"/>
          <w:sz w:val="24"/>
          <w:szCs w:val="24"/>
        </w:rPr>
        <w:t>、比选响应有效期（实质性要求）</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.1比选响应有效期为9</w:t>
      </w:r>
      <w:r>
        <w:rPr>
          <w:rFonts w:ascii="宋体" w:hAnsi="宋体" w:eastAsia="宋体" w:cs="宋体"/>
          <w:color w:val="auto"/>
          <w:sz w:val="24"/>
        </w:rPr>
        <w:t>0</w:t>
      </w:r>
      <w:r>
        <w:rPr>
          <w:rFonts w:hint="eastAsia" w:ascii="宋体" w:hAnsi="宋体" w:eastAsia="宋体" w:cs="宋体"/>
          <w:color w:val="auto"/>
          <w:sz w:val="24"/>
        </w:rPr>
        <w:t>天。</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关于保证金的有关规定在延长的比选响应有效期内继续有效。</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.3 在比选响应有效期内，比选申请人将依法接受其比选申请文件的约束。</w:t>
      </w:r>
    </w:p>
    <w:p>
      <w:pPr>
        <w:pStyle w:val="3"/>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5、评审</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7.1 评审委员会</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评审工作由比选人组建的评审委员会负责，评审委员会成员人数为3人（含3人）以上单数。</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7.2 比选活动在比选文件约定的地方进行。</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7.3 比选程序</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比选人在监督人员监督的情况下，在比选文件规定地点、时间当场开封所有比选申请书，按照以下程序进行：</w:t>
      </w:r>
    </w:p>
    <w:p>
      <w:pPr>
        <w:spacing w:before="80" w:after="80" w:line="360" w:lineRule="auto"/>
        <w:ind w:firstLine="480" w:firstLineChars="200"/>
        <w:rPr>
          <w:rFonts w:ascii="Times New Roman" w:hAnsi="Times New Roman" w:eastAsia="Times New Roman" w:cs="Times New Roman"/>
          <w:color w:val="auto"/>
          <w:sz w:val="24"/>
        </w:rPr>
      </w:pPr>
      <w:r>
        <w:rPr>
          <w:rFonts w:ascii="宋体" w:hAnsi="宋体" w:eastAsia="宋体" w:cs="宋体"/>
          <w:color w:val="auto"/>
          <w:sz w:val="24"/>
        </w:rPr>
        <w:t>7.3.1 对比选申请文件进行审查，剔除无效申请文件；</w:t>
      </w:r>
    </w:p>
    <w:p>
      <w:pPr>
        <w:spacing w:before="80" w:after="80" w:line="360" w:lineRule="auto"/>
        <w:ind w:firstLine="482" w:firstLineChars="200"/>
        <w:rPr>
          <w:rFonts w:ascii="Times New Roman" w:hAnsi="Times New Roman" w:eastAsia="Times New Roman" w:cs="Times New Roman"/>
          <w:b/>
          <w:color w:val="auto"/>
          <w:sz w:val="24"/>
        </w:rPr>
      </w:pPr>
      <w:r>
        <w:rPr>
          <w:rFonts w:ascii="宋体" w:hAnsi="宋体" w:eastAsia="宋体" w:cs="宋体"/>
          <w:b/>
          <w:color w:val="auto"/>
          <w:sz w:val="24"/>
        </w:rPr>
        <w:t>有下列情况之一的视为无效比选申请文件，除此之外，评审委员会不得再以不符合比选文件中规定的其他实质性要求来判定无效申请文件：</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a</w:t>
      </w:r>
      <w:r>
        <w:rPr>
          <w:rFonts w:ascii="宋体" w:hAnsi="宋体" w:eastAsia="宋体" w:cs="宋体"/>
          <w:color w:val="auto"/>
          <w:sz w:val="24"/>
        </w:rPr>
        <w:t>未按比选文件规定盖章或签字的；</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b</w:t>
      </w:r>
      <w:r>
        <w:rPr>
          <w:rFonts w:ascii="宋体" w:hAnsi="宋体" w:eastAsia="宋体" w:cs="宋体"/>
          <w:color w:val="auto"/>
          <w:sz w:val="24"/>
        </w:rPr>
        <w:t>比选申请文件中的报价高于本项目预算或最高限价</w:t>
      </w:r>
      <w:r>
        <w:rPr>
          <w:rFonts w:hint="eastAsia" w:ascii="宋体" w:hAnsi="宋体" w:eastAsia="宋体" w:cs="宋体"/>
          <w:color w:val="auto"/>
          <w:sz w:val="24"/>
        </w:rPr>
        <w:t>或未按比选文件规定进行报价的</w:t>
      </w:r>
      <w:r>
        <w:rPr>
          <w:rFonts w:ascii="宋体" w:hAnsi="宋体" w:eastAsia="宋体" w:cs="宋体"/>
          <w:color w:val="auto"/>
          <w:sz w:val="24"/>
        </w:rPr>
        <w:t>；</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c</w:t>
      </w:r>
      <w:r>
        <w:rPr>
          <w:rFonts w:ascii="宋体" w:hAnsi="宋体" w:eastAsia="宋体" w:cs="宋体"/>
          <w:color w:val="auto"/>
          <w:sz w:val="24"/>
        </w:rPr>
        <w:t>比选申请文件不满足本项目实质性要求的</w:t>
      </w:r>
      <w:r>
        <w:rPr>
          <w:rFonts w:hint="eastAsia" w:ascii="宋体" w:hAnsi="宋体" w:eastAsia="宋体" w:cs="宋体"/>
          <w:color w:val="auto"/>
          <w:sz w:val="24"/>
        </w:rPr>
        <w:t>。</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7.3.2重新组织</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本次比选活动中，出现下列情形之一的，予以重新组织：</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（1）比选申请人少于3家的；</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（2）出现影响比选公正的违法、违规行为的；</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7.4 评审委员会有权对比选申请书提出澄清，比选</w:t>
      </w:r>
      <w:r>
        <w:rPr>
          <w:rFonts w:hint="eastAsia" w:ascii="宋体" w:hAnsi="宋体" w:eastAsia="宋体" w:cs="宋体"/>
          <w:color w:val="auto"/>
          <w:sz w:val="24"/>
        </w:rPr>
        <w:t>申请人</w:t>
      </w:r>
      <w:r>
        <w:rPr>
          <w:rFonts w:ascii="宋体" w:hAnsi="宋体" w:eastAsia="宋体" w:cs="宋体"/>
          <w:color w:val="auto"/>
          <w:sz w:val="24"/>
        </w:rPr>
        <w:t>应予以配合，若不予以配合的，比选申请书无效。</w:t>
      </w:r>
    </w:p>
    <w:p>
      <w:pPr>
        <w:pStyle w:val="3"/>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6</w:t>
      </w:r>
      <w:r>
        <w:rPr>
          <w:rFonts w:hint="eastAsia" w:ascii="华文中宋" w:hAnsi="华文中宋" w:eastAsia="华文中宋" w:cs="宋体"/>
          <w:bCs w:val="0"/>
          <w:color w:val="auto"/>
          <w:sz w:val="24"/>
          <w:szCs w:val="24"/>
        </w:rPr>
        <w:t>、中选通知书发放</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比选人将在结果公告发布后通知中选的比选申请人领取中选通知书。</w:t>
      </w:r>
    </w:p>
    <w:p>
      <w:pPr>
        <w:pStyle w:val="3"/>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7、合同签订</w:t>
      </w:r>
      <w:r>
        <w:rPr>
          <w:rFonts w:hint="eastAsia" w:ascii="华文中宋" w:hAnsi="华文中宋" w:eastAsia="华文中宋" w:cs="宋体"/>
          <w:bCs w:val="0"/>
          <w:color w:val="auto"/>
          <w:sz w:val="24"/>
          <w:szCs w:val="24"/>
        </w:rPr>
        <w:t>（实质性要求）</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7.1 中选通知书发出之日起30</w:t>
      </w:r>
      <w:r>
        <w:rPr>
          <w:rFonts w:hint="eastAsia" w:ascii="宋体" w:hAnsi="宋体" w:eastAsia="宋体" w:cs="宋体"/>
          <w:color w:val="auto"/>
          <w:sz w:val="24"/>
        </w:rPr>
        <w:t>日</w:t>
      </w:r>
      <w:r>
        <w:rPr>
          <w:rFonts w:ascii="宋体" w:hAnsi="宋体" w:eastAsia="宋体" w:cs="宋体"/>
          <w:color w:val="auto"/>
          <w:sz w:val="24"/>
        </w:rPr>
        <w:t>内</w:t>
      </w:r>
      <w:r>
        <w:rPr>
          <w:rFonts w:hint="eastAsia" w:ascii="宋体" w:hAnsi="宋体" w:eastAsia="宋体" w:cs="宋体"/>
          <w:color w:val="auto"/>
          <w:sz w:val="24"/>
        </w:rPr>
        <w:t>，比选人</w:t>
      </w:r>
      <w:r>
        <w:rPr>
          <w:rFonts w:ascii="宋体" w:hAnsi="宋体" w:eastAsia="宋体" w:cs="宋体"/>
          <w:color w:val="auto"/>
          <w:sz w:val="24"/>
        </w:rPr>
        <w:t>与中选人订立书面合同。</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 xml:space="preserve">7.2 </w:t>
      </w:r>
      <w:r>
        <w:rPr>
          <w:rFonts w:hint="eastAsia" w:ascii="宋体" w:hAnsi="宋体" w:eastAsia="宋体" w:cs="宋体"/>
          <w:color w:val="auto"/>
          <w:sz w:val="24"/>
        </w:rPr>
        <w:t>中选人与比选人签订合同后，合同双方应严格执行合同条款，履行合同规定的义务，保证合同的顺利完成。</w:t>
      </w:r>
    </w:p>
    <w:p>
      <w:pPr>
        <w:spacing w:line="360" w:lineRule="auto"/>
        <w:ind w:firstLine="480"/>
        <w:jc w:val="left"/>
        <w:rPr>
          <w:rFonts w:ascii="Times New Roman" w:hAnsi="Times New Roman" w:eastAsia="Times New Roman" w:cs="Times New Roman"/>
          <w:b/>
          <w:color w:val="auto"/>
          <w:sz w:val="24"/>
        </w:rPr>
      </w:pPr>
    </w:p>
    <w:p>
      <w:pPr>
        <w:keepNext/>
        <w:keepLines/>
        <w:spacing w:line="360" w:lineRule="auto"/>
        <w:jc w:val="center"/>
        <w:rPr>
          <w:rFonts w:ascii="宋体" w:hAnsi="宋体" w:eastAsia="宋体" w:cs="宋体"/>
          <w:b/>
          <w:color w:val="auto"/>
          <w:sz w:val="44"/>
        </w:rPr>
      </w:pPr>
    </w:p>
    <w:p>
      <w:pPr>
        <w:widowControl/>
        <w:jc w:val="left"/>
        <w:rPr>
          <w:rFonts w:ascii="宋体" w:hAnsi="宋体" w:eastAsia="宋体" w:cs="宋体"/>
          <w:b/>
          <w:color w:val="auto"/>
          <w:sz w:val="44"/>
        </w:rPr>
      </w:pPr>
      <w:r>
        <w:rPr>
          <w:rFonts w:ascii="宋体" w:hAnsi="宋体" w:eastAsia="宋体" w:cs="宋体"/>
          <w:b/>
          <w:color w:val="auto"/>
          <w:sz w:val="44"/>
        </w:rPr>
        <w:br w:type="page"/>
      </w:r>
    </w:p>
    <w:p>
      <w:pPr>
        <w:pStyle w:val="2"/>
        <w:jc w:val="center"/>
        <w:rPr>
          <w:rFonts w:ascii="华文中宋" w:hAnsi="华文中宋" w:eastAsia="华文中宋" w:cs="宋体"/>
          <w:b w:val="0"/>
          <w:color w:val="auto"/>
        </w:rPr>
      </w:pPr>
      <w:bookmarkStart w:id="3" w:name="_Toc66971933"/>
      <w:bookmarkStart w:id="4" w:name="_Toc68619133"/>
      <w:r>
        <w:rPr>
          <w:rFonts w:ascii="华文中宋" w:hAnsi="华文中宋" w:eastAsia="华文中宋" w:cs="宋体"/>
          <w:b w:val="0"/>
          <w:color w:val="auto"/>
        </w:rPr>
        <w:t>第二章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比选申请书</w:t>
      </w:r>
      <w:bookmarkEnd w:id="3"/>
      <w:bookmarkEnd w:id="4"/>
    </w:p>
    <w:p>
      <w:pPr>
        <w:spacing w:line="360" w:lineRule="auto"/>
        <w:jc w:val="center"/>
        <w:rPr>
          <w:rFonts w:ascii="Times New Roman" w:hAnsi="Times New Roman" w:eastAsia="Times New Roman" w:cs="Times New Roman"/>
          <w:color w:val="auto"/>
          <w:sz w:val="24"/>
        </w:rPr>
      </w:pP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1、比选申请人在编制比选申请书时应使用本章所附格式并符合有关要求；本章未规定格式的，由比选申请人根据实际情况自主编制。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2、比选申请书应在比选申请书封面和《法定代表人授权书》中的“比选申请人”一栏填上比选申请人的全称并在名称上加盖比选申请人单位章。</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3、比选申请书中的表格或空格如填写不下，可编辑扩充或另附页。除形式外，比选申请人不得改变其内容要求。本章所附格式，比选申请人为编制比选申请书可以复印或编辑。</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4、比选申请人应按照比选申请书格式的要求编制比选申请书。比选申请书密封后按规定的时间和地点提交。</w:t>
      </w:r>
    </w:p>
    <w:p>
      <w:pPr>
        <w:spacing w:line="360" w:lineRule="auto"/>
        <w:ind w:firstLine="560"/>
        <w:jc w:val="left"/>
        <w:rPr>
          <w:rFonts w:ascii="Times New Roman" w:hAnsi="Times New Roman" w:eastAsia="Times New Roman" w:cs="Times New Roman"/>
          <w:color w:val="auto"/>
          <w:sz w:val="28"/>
        </w:rPr>
      </w:pPr>
    </w:p>
    <w:p>
      <w:pPr>
        <w:spacing w:line="360" w:lineRule="auto"/>
        <w:ind w:firstLine="560"/>
        <w:jc w:val="left"/>
        <w:rPr>
          <w:rFonts w:ascii="Times New Roman" w:hAnsi="Times New Roman" w:eastAsia="Times New Roman" w:cs="Times New Roman"/>
          <w:color w:val="auto"/>
          <w:sz w:val="28"/>
        </w:rPr>
      </w:pPr>
    </w:p>
    <w:p>
      <w:pPr>
        <w:spacing w:line="360" w:lineRule="auto"/>
        <w:ind w:firstLine="560"/>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t xml:space="preserve"> </w:t>
      </w:r>
    </w:p>
    <w:p>
      <w:pPr>
        <w:spacing w:line="360" w:lineRule="auto"/>
        <w:jc w:val="left"/>
        <w:rPr>
          <w:rFonts w:ascii="Times New Roman" w:hAnsi="Times New Roman" w:eastAsia="Times New Roman" w:cs="Times New Roman"/>
          <w:color w:val="auto"/>
          <w:sz w:val="24"/>
        </w:rPr>
      </w:pPr>
    </w:p>
    <w:p>
      <w:pPr>
        <w:spacing w:line="360" w:lineRule="auto"/>
        <w:jc w:val="center"/>
        <w:rPr>
          <w:rFonts w:ascii="Times New Roman" w:hAnsi="Times New Roman" w:eastAsia="Times New Roman" w:cs="Times New Roman"/>
          <w:b/>
          <w:color w:val="auto"/>
          <w:sz w:val="32"/>
        </w:rPr>
      </w:pPr>
    </w:p>
    <w:p>
      <w:pPr>
        <w:spacing w:line="360" w:lineRule="auto"/>
        <w:jc w:val="center"/>
        <w:rPr>
          <w:rFonts w:ascii="Times New Roman" w:hAnsi="Times New Roman" w:eastAsia="Times New Roman" w:cs="Times New Roman"/>
          <w:b/>
          <w:color w:val="auto"/>
          <w:sz w:val="48"/>
        </w:rPr>
      </w:pPr>
    </w:p>
    <w:p>
      <w:pPr>
        <w:widowControl/>
        <w:jc w:val="left"/>
        <w:rPr>
          <w:rFonts w:ascii="宋体" w:hAnsi="宋体" w:eastAsia="宋体" w:cs="宋体"/>
          <w:b/>
          <w:color w:val="auto"/>
          <w:sz w:val="48"/>
        </w:rPr>
      </w:pPr>
      <w:r>
        <w:rPr>
          <w:rFonts w:ascii="宋体" w:hAnsi="宋体" w:eastAsia="宋体" w:cs="宋体"/>
          <w:b/>
          <w:color w:val="auto"/>
          <w:sz w:val="48"/>
        </w:rPr>
        <w:br w:type="page"/>
      </w:r>
    </w:p>
    <w:p>
      <w:pPr>
        <w:spacing w:line="360" w:lineRule="auto"/>
        <w:jc w:val="center"/>
        <w:rPr>
          <w:rFonts w:ascii="华文中宋" w:hAnsi="华文中宋" w:eastAsia="华文中宋" w:cs="宋体"/>
          <w:b/>
          <w:color w:val="auto"/>
          <w:sz w:val="44"/>
          <w:szCs w:val="44"/>
        </w:rPr>
      </w:pPr>
    </w:p>
    <w:p>
      <w:pPr>
        <w:spacing w:line="360" w:lineRule="auto"/>
        <w:jc w:val="center"/>
        <w:rPr>
          <w:rFonts w:ascii="华文中宋" w:hAnsi="华文中宋" w:eastAsia="华文中宋" w:cs="宋体"/>
          <w:b/>
          <w:color w:val="auto"/>
          <w:sz w:val="44"/>
          <w:szCs w:val="44"/>
        </w:rPr>
      </w:pPr>
      <w:r>
        <w:rPr>
          <w:rFonts w:hint="eastAsia" w:ascii="华文中宋" w:hAnsi="华文中宋" w:eastAsia="华文中宋" w:cs="宋体"/>
          <w:b/>
          <w:color w:val="auto"/>
          <w:sz w:val="44"/>
          <w:szCs w:val="44"/>
        </w:rPr>
        <w:t>医院</w:t>
      </w:r>
      <w:r>
        <w:rPr>
          <w:rFonts w:hint="eastAsia" w:ascii="华文中宋" w:hAnsi="华文中宋" w:eastAsia="华文中宋" w:cs="宋体"/>
          <w:b/>
          <w:color w:val="auto"/>
          <w:sz w:val="44"/>
          <w:szCs w:val="44"/>
          <w:lang w:val="en-US" w:eastAsia="zh-CN"/>
        </w:rPr>
        <w:t>污水设备维保服务</w:t>
      </w:r>
      <w:r>
        <w:rPr>
          <w:rFonts w:hint="eastAsia" w:ascii="华文中宋" w:hAnsi="华文中宋" w:eastAsia="华文中宋" w:cs="宋体"/>
          <w:b/>
          <w:color w:val="auto"/>
          <w:sz w:val="44"/>
          <w:szCs w:val="44"/>
        </w:rPr>
        <w:t>项目</w:t>
      </w:r>
    </w:p>
    <w:p>
      <w:pPr>
        <w:spacing w:line="360" w:lineRule="auto"/>
        <w:jc w:val="center"/>
        <w:rPr>
          <w:rFonts w:ascii="华文中宋" w:hAnsi="华文中宋" w:eastAsia="华文中宋" w:cs="Times New Roman"/>
          <w:b/>
          <w:color w:val="auto"/>
          <w:sz w:val="44"/>
        </w:rPr>
      </w:pPr>
    </w:p>
    <w:p>
      <w:pPr>
        <w:spacing w:line="360" w:lineRule="auto"/>
        <w:jc w:val="center"/>
        <w:rPr>
          <w:rFonts w:ascii="华文中宋" w:hAnsi="华文中宋" w:eastAsia="华文中宋" w:cs="Times New Roman"/>
          <w:b/>
          <w:color w:val="auto"/>
          <w:sz w:val="44"/>
        </w:rPr>
      </w:pP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比</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选</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申</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请</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书</w:t>
      </w:r>
    </w:p>
    <w:p>
      <w:pPr>
        <w:spacing w:line="360" w:lineRule="auto"/>
        <w:rPr>
          <w:rFonts w:ascii="华文中宋" w:hAnsi="华文中宋" w:eastAsia="华文中宋" w:cs="Times New Roman"/>
          <w:color w:val="auto"/>
          <w:sz w:val="28"/>
        </w:rPr>
      </w:pPr>
    </w:p>
    <w:p>
      <w:pPr>
        <w:spacing w:line="360" w:lineRule="auto"/>
        <w:rPr>
          <w:rFonts w:ascii="华文中宋" w:hAnsi="华文中宋" w:eastAsia="华文中宋" w:cs="Times New Roman"/>
          <w:color w:val="auto"/>
          <w:sz w:val="28"/>
        </w:rPr>
      </w:pPr>
    </w:p>
    <w:p>
      <w:pPr>
        <w:spacing w:line="360" w:lineRule="auto"/>
        <w:rPr>
          <w:rFonts w:ascii="华文中宋" w:hAnsi="华文中宋" w:eastAsia="华文中宋" w:cs="Times New Roman"/>
          <w:color w:val="auto"/>
          <w:sz w:val="28"/>
        </w:rPr>
      </w:pPr>
    </w:p>
    <w:p>
      <w:pPr>
        <w:spacing w:line="360" w:lineRule="auto"/>
        <w:jc w:val="center"/>
        <w:rPr>
          <w:rFonts w:ascii="华文中宋" w:hAnsi="华文中宋" w:eastAsia="华文中宋" w:cs="Times New Roman"/>
          <w:b/>
          <w:bCs/>
          <w:color w:val="auto"/>
          <w:sz w:val="32"/>
        </w:rPr>
      </w:pPr>
      <w:r>
        <w:rPr>
          <w:rFonts w:ascii="华文中宋" w:hAnsi="华文中宋" w:eastAsia="华文中宋" w:cs="宋体"/>
          <w:b/>
          <w:bCs/>
          <w:color w:val="auto"/>
          <w:sz w:val="32"/>
        </w:rPr>
        <w:t>比选申请人：（全称并加盖单位公章）</w:t>
      </w:r>
    </w:p>
    <w:p>
      <w:pPr>
        <w:spacing w:line="360" w:lineRule="auto"/>
        <w:jc w:val="center"/>
        <w:rPr>
          <w:rFonts w:ascii="华文中宋" w:hAnsi="华文中宋" w:eastAsia="华文中宋" w:cs="Times New Roman"/>
          <w:b/>
          <w:bCs/>
          <w:color w:val="auto"/>
          <w:sz w:val="32"/>
        </w:rPr>
      </w:pPr>
      <w:r>
        <w:rPr>
          <w:rFonts w:hint="eastAsia" w:ascii="华文中宋" w:hAnsi="华文中宋" w:eastAsia="华文中宋" w:cs="宋体"/>
          <w:b/>
          <w:bCs/>
          <w:color w:val="auto"/>
          <w:sz w:val="32"/>
        </w:rPr>
        <w:t>X</w:t>
      </w:r>
      <w:r>
        <w:rPr>
          <w:rFonts w:ascii="华文中宋" w:hAnsi="华文中宋" w:eastAsia="华文中宋" w:cs="宋体"/>
          <w:b/>
          <w:bCs/>
          <w:color w:val="auto"/>
          <w:sz w:val="32"/>
        </w:rPr>
        <w:t>年</w:t>
      </w:r>
      <w:r>
        <w:rPr>
          <w:rFonts w:hint="eastAsia" w:ascii="华文中宋" w:hAnsi="华文中宋" w:eastAsia="华文中宋" w:cs="宋体"/>
          <w:b/>
          <w:bCs/>
          <w:color w:val="auto"/>
          <w:sz w:val="32"/>
        </w:rPr>
        <w:t>X</w:t>
      </w:r>
      <w:r>
        <w:rPr>
          <w:rFonts w:ascii="华文中宋" w:hAnsi="华文中宋" w:eastAsia="华文中宋" w:cs="宋体"/>
          <w:b/>
          <w:bCs/>
          <w:color w:val="auto"/>
          <w:sz w:val="32"/>
        </w:rPr>
        <w:t>月</w:t>
      </w:r>
      <w:r>
        <w:rPr>
          <w:rFonts w:hint="eastAsia" w:ascii="华文中宋" w:hAnsi="华文中宋" w:eastAsia="华文中宋" w:cs="宋体"/>
          <w:b/>
          <w:bCs/>
          <w:color w:val="auto"/>
          <w:sz w:val="32"/>
        </w:rPr>
        <w:t>X</w:t>
      </w:r>
      <w:r>
        <w:rPr>
          <w:rFonts w:ascii="华文中宋" w:hAnsi="华文中宋" w:eastAsia="华文中宋" w:cs="宋体"/>
          <w:b/>
          <w:bCs/>
          <w:color w:val="auto"/>
          <w:sz w:val="32"/>
        </w:rPr>
        <w:t>日</w:t>
      </w:r>
    </w:p>
    <w:p>
      <w:pPr>
        <w:spacing w:line="360" w:lineRule="auto"/>
        <w:jc w:val="center"/>
        <w:rPr>
          <w:rFonts w:ascii="华文中宋" w:hAnsi="华文中宋" w:eastAsia="华文中宋" w:cs="Cambria"/>
          <w:b/>
          <w:color w:val="auto"/>
          <w:sz w:val="32"/>
        </w:rPr>
      </w:pPr>
      <w:r>
        <w:rPr>
          <w:rFonts w:ascii="华文中宋" w:hAnsi="华文中宋" w:eastAsia="华文中宋" w:cs="Cambria"/>
          <w:b/>
          <w:color w:val="auto"/>
          <w:sz w:val="32"/>
        </w:rPr>
        <w:t xml:space="preserve"> </w:t>
      </w:r>
    </w:p>
    <w:p>
      <w:pPr>
        <w:spacing w:line="360" w:lineRule="auto"/>
        <w:jc w:val="center"/>
        <w:rPr>
          <w:rFonts w:ascii="Cambria" w:hAnsi="Cambria" w:cs="Cambria"/>
          <w:b/>
          <w:color w:val="auto"/>
          <w:sz w:val="32"/>
        </w:rPr>
      </w:pPr>
    </w:p>
    <w:p>
      <w:pPr>
        <w:spacing w:line="360" w:lineRule="auto"/>
        <w:jc w:val="center"/>
        <w:rPr>
          <w:rFonts w:ascii="Cambria" w:hAnsi="Cambria" w:cs="Cambria"/>
          <w:b/>
          <w:color w:val="auto"/>
          <w:sz w:val="32"/>
        </w:rPr>
      </w:pPr>
    </w:p>
    <w:p>
      <w:pPr>
        <w:widowControl/>
        <w:jc w:val="left"/>
        <w:rPr>
          <w:rFonts w:ascii="Cambria" w:hAnsi="Cambria" w:eastAsia="Cambria" w:cs="Cambria"/>
          <w:b/>
          <w:color w:val="auto"/>
          <w:sz w:val="32"/>
        </w:rPr>
      </w:pPr>
      <w:r>
        <w:rPr>
          <w:rFonts w:ascii="Cambria" w:hAnsi="Cambria" w:eastAsia="Cambria" w:cs="Cambria"/>
          <w:b/>
          <w:color w:val="auto"/>
          <w:sz w:val="32"/>
        </w:rPr>
        <w:br w:type="page"/>
      </w:r>
    </w:p>
    <w:p>
      <w:pPr>
        <w:pStyle w:val="3"/>
        <w:rPr>
          <w:rFonts w:ascii="华文中宋" w:hAnsi="华文中宋" w:eastAsia="华文中宋" w:cs="宋体"/>
          <w:bCs w:val="0"/>
          <w:color w:val="auto"/>
        </w:rPr>
      </w:pPr>
      <w:r>
        <w:rPr>
          <w:rFonts w:ascii="华文中宋" w:hAnsi="华文中宋" w:eastAsia="华文中宋" w:cs="宋体"/>
          <w:bCs w:val="0"/>
          <w:color w:val="auto"/>
        </w:rPr>
        <w:t>1、</w:t>
      </w:r>
      <w:r>
        <w:rPr>
          <w:rFonts w:hint="eastAsia" w:ascii="华文中宋" w:hAnsi="华文中宋" w:eastAsia="华文中宋" w:cs="宋体"/>
          <w:bCs w:val="0"/>
          <w:color w:val="auto"/>
        </w:rPr>
        <w:t>法定代表人/单位负责人</w:t>
      </w:r>
      <w:r>
        <w:rPr>
          <w:rFonts w:ascii="华文中宋" w:hAnsi="华文中宋" w:eastAsia="华文中宋" w:cs="宋体"/>
          <w:bCs w:val="0"/>
          <w:color w:val="auto"/>
        </w:rPr>
        <w:t>授权书</w:t>
      </w:r>
    </w:p>
    <w:p>
      <w:pPr>
        <w:spacing w:before="80" w:after="80" w:line="360" w:lineRule="auto"/>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（适用于非法定代表人直接参与）</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本授权委托书声明：我</w:t>
      </w:r>
      <w:r>
        <w:rPr>
          <w:rFonts w:cs="宋体" w:asciiTheme="minorEastAsia" w:hAnsiTheme="minorEastAsia"/>
          <w:color w:val="auto"/>
          <w:sz w:val="24"/>
          <w:szCs w:val="24"/>
          <w:u w:val="single"/>
        </w:rPr>
        <w:t>（姓名）</w:t>
      </w:r>
      <w:r>
        <w:rPr>
          <w:rFonts w:cs="宋体" w:asciiTheme="minorEastAsia" w:hAnsiTheme="minorEastAsia"/>
          <w:color w:val="auto"/>
          <w:sz w:val="24"/>
          <w:szCs w:val="24"/>
        </w:rPr>
        <w:t>系</w:t>
      </w:r>
      <w:r>
        <w:rPr>
          <w:rFonts w:cs="宋体" w:asciiTheme="minorEastAsia" w:hAnsiTheme="minorEastAsia"/>
          <w:color w:val="auto"/>
          <w:sz w:val="24"/>
          <w:szCs w:val="24"/>
          <w:u w:val="single"/>
        </w:rPr>
        <w:t>（比选申请人名称）</w:t>
      </w:r>
      <w:r>
        <w:rPr>
          <w:rFonts w:cs="宋体" w:asciiTheme="minorEastAsia" w:hAnsiTheme="minorEastAsia"/>
          <w:color w:val="auto"/>
          <w:sz w:val="24"/>
          <w:szCs w:val="24"/>
        </w:rPr>
        <w:t>的法定代表人，现授权</w:t>
      </w:r>
      <w:r>
        <w:rPr>
          <w:rFonts w:cs="宋体" w:asciiTheme="minorEastAsia" w:hAnsiTheme="minorEastAsia"/>
          <w:color w:val="auto"/>
          <w:sz w:val="24"/>
          <w:szCs w:val="24"/>
          <w:u w:val="single"/>
        </w:rPr>
        <w:t>（姓名）</w:t>
      </w:r>
      <w:r>
        <w:rPr>
          <w:rFonts w:cs="宋体" w:asciiTheme="minorEastAsia" w:hAnsiTheme="minorEastAsia"/>
          <w:color w:val="auto"/>
          <w:sz w:val="24"/>
          <w:szCs w:val="24"/>
        </w:rPr>
        <w:t>为我单位委托代理人，以本单位的名义参加</w:t>
      </w:r>
      <w:r>
        <w:rPr>
          <w:rFonts w:cs="宋体" w:asciiTheme="minorEastAsia" w:hAnsiTheme="minorEastAsia"/>
          <w:color w:val="auto"/>
          <w:sz w:val="24"/>
          <w:szCs w:val="24"/>
          <w:u w:val="single"/>
        </w:rPr>
        <w:t>（项目名称）</w:t>
      </w:r>
      <w:r>
        <w:rPr>
          <w:rFonts w:cs="宋体" w:asciiTheme="minorEastAsia" w:hAnsiTheme="minorEastAsia"/>
          <w:color w:val="auto"/>
          <w:sz w:val="24"/>
          <w:szCs w:val="24"/>
        </w:rPr>
        <w:t>的比选活动。委托代理人在比选活动的合法代表，以我方名义全权处理该项目有关比选、签订合同以及执行合同等一切事宜。</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委托代理人无转委托权。特此委托。</w:t>
      </w:r>
    </w:p>
    <w:p>
      <w:pPr>
        <w:spacing w:before="80" w:after="80" w:line="360" w:lineRule="auto"/>
        <w:ind w:firstLine="560"/>
        <w:jc w:val="left"/>
        <w:rPr>
          <w:rFonts w:cs="Times New Roman" w:asciiTheme="minorEastAsia" w:hAnsiTheme="minorEastAsia"/>
          <w:color w:val="auto"/>
          <w:sz w:val="24"/>
          <w:szCs w:val="24"/>
        </w:rPr>
      </w:pPr>
    </w:p>
    <w:p>
      <w:pPr>
        <w:spacing w:before="80" w:after="80" w:line="360" w:lineRule="auto"/>
        <w:ind w:firstLine="560"/>
        <w:jc w:val="left"/>
        <w:rPr>
          <w:rFonts w:cs="Times New Roman" w:asciiTheme="minorEastAsia" w:hAnsiTheme="minorEastAsia"/>
          <w:color w:val="auto"/>
          <w:sz w:val="24"/>
          <w:szCs w:val="24"/>
        </w:rPr>
      </w:pP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授权人</w:t>
      </w:r>
      <w:r>
        <w:rPr>
          <w:rFonts w:cs="Times New Roman" w:asciiTheme="minorEastAsia" w:hAnsiTheme="minorEastAsia"/>
          <w:color w:val="auto"/>
          <w:sz w:val="24"/>
          <w:szCs w:val="24"/>
        </w:rPr>
        <w:t>(</w:t>
      </w:r>
      <w:r>
        <w:rPr>
          <w:rFonts w:cs="宋体" w:asciiTheme="minorEastAsia" w:hAnsiTheme="minorEastAsia"/>
          <w:color w:val="auto"/>
          <w:sz w:val="24"/>
          <w:szCs w:val="24"/>
        </w:rPr>
        <w:t>法定代表人</w:t>
      </w:r>
      <w:r>
        <w:rPr>
          <w:rFonts w:cs="Times New Roman" w:asciiTheme="minorEastAsia" w:hAnsiTheme="minorEastAsia"/>
          <w:color w:val="auto"/>
          <w:sz w:val="24"/>
          <w:szCs w:val="24"/>
        </w:rPr>
        <w:t>):</w:t>
      </w:r>
      <w:r>
        <w:rPr>
          <w:rFonts w:cs="宋体" w:asciiTheme="minorEastAsia" w:hAnsiTheme="minorEastAsia"/>
          <w:color w:val="auto"/>
          <w:sz w:val="24"/>
          <w:szCs w:val="24"/>
          <w:u w:val="single"/>
        </w:rPr>
        <w:t>（签字）</w:t>
      </w:r>
      <w:r>
        <w:rPr>
          <w:rFonts w:cs="宋体" w:asciiTheme="minorEastAsia" w:hAnsiTheme="minorEastAsia"/>
          <w:color w:val="auto"/>
          <w:sz w:val="24"/>
          <w:szCs w:val="24"/>
        </w:rPr>
        <w:t>联系电话：</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w:t>
      </w:r>
      <w:r>
        <w:rPr>
          <w:rFonts w:cs="宋体" w:asciiTheme="minorEastAsia" w:hAnsiTheme="minorEastAsia"/>
          <w:color w:val="auto"/>
          <w:sz w:val="24"/>
          <w:szCs w:val="24"/>
          <w:u w:val="single"/>
        </w:rPr>
        <w:t>（签字）</w:t>
      </w:r>
      <w:r>
        <w:rPr>
          <w:rFonts w:cs="宋体" w:asciiTheme="minorEastAsia" w:hAnsiTheme="minorEastAsia"/>
          <w:color w:val="auto"/>
          <w:sz w:val="24"/>
          <w:szCs w:val="24"/>
        </w:rPr>
        <w:t>手机：</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委托代理人部门：职务：</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单位电话：传真：</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比选申请人：</w:t>
      </w:r>
      <w:r>
        <w:rPr>
          <w:rFonts w:cs="宋体" w:asciiTheme="minorEastAsia" w:hAnsiTheme="minorEastAsia"/>
          <w:color w:val="auto"/>
          <w:sz w:val="24"/>
          <w:szCs w:val="24"/>
          <w:u w:val="single"/>
        </w:rPr>
        <w:t>（全称并加盖公章）</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日期：年月日</w:t>
      </w:r>
    </w:p>
    <w:p>
      <w:pPr>
        <w:spacing w:before="80" w:after="80" w:line="360" w:lineRule="auto"/>
        <w:jc w:val="left"/>
        <w:rPr>
          <w:rFonts w:cs="Times New Roman" w:asciiTheme="minorEastAsia" w:hAnsiTheme="minorEastAsia"/>
          <w:color w:val="auto"/>
          <w:sz w:val="24"/>
          <w:szCs w:val="24"/>
        </w:rPr>
      </w:pP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（须附法定代表人和授权代表身份证复印件）</w:t>
      </w:r>
    </w:p>
    <w:p>
      <w:pPr>
        <w:widowControl/>
        <w:jc w:val="left"/>
        <w:rPr>
          <w:rFonts w:cs="宋体" w:asciiTheme="minorEastAsia" w:hAnsiTheme="minorEastAsia"/>
          <w:color w:val="auto"/>
          <w:sz w:val="24"/>
          <w:szCs w:val="24"/>
        </w:rPr>
      </w:pPr>
      <w:r>
        <w:rPr>
          <w:rFonts w:cs="宋体" w:asciiTheme="minorEastAsia" w:hAnsiTheme="minorEastAsia"/>
          <w:color w:val="auto"/>
          <w:sz w:val="24"/>
          <w:szCs w:val="24"/>
        </w:rPr>
        <w:br w:type="page"/>
      </w:r>
    </w:p>
    <w:p>
      <w:pPr>
        <w:pStyle w:val="3"/>
        <w:rPr>
          <w:rFonts w:ascii="华文中宋" w:hAnsi="华文中宋" w:eastAsia="华文中宋" w:cs="宋体"/>
          <w:bCs w:val="0"/>
          <w:color w:val="auto"/>
        </w:rPr>
      </w:pPr>
      <w:r>
        <w:rPr>
          <w:rFonts w:hint="eastAsia" w:ascii="华文中宋" w:hAnsi="华文中宋" w:eastAsia="华文中宋" w:cs="宋体"/>
          <w:bCs w:val="0"/>
          <w:color w:val="auto"/>
        </w:rPr>
        <w:t>法定代表人/单位负责人证明书</w:t>
      </w:r>
    </w:p>
    <w:p>
      <w:pPr>
        <w:spacing w:before="80" w:after="80" w:line="360" w:lineRule="auto"/>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（适用于法定代表人/单位负责人直接参与）</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比选申请人单位名称：</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单位性质：</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成立时间：年月日</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经营期限：</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姓名：性别：年龄：职务：</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系（比选申请人名称）的法定代表人/单位负责人。</w:t>
      </w:r>
    </w:p>
    <w:p>
      <w:pPr>
        <w:spacing w:before="80" w:after="80" w:line="360" w:lineRule="auto"/>
        <w:ind w:firstLine="960" w:firstLineChars="400"/>
        <w:rPr>
          <w:rFonts w:ascii="宋体" w:hAnsi="宋体" w:eastAsia="宋体" w:cs="Times New Roman"/>
          <w:color w:val="auto"/>
          <w:sz w:val="24"/>
          <w:szCs w:val="24"/>
        </w:rPr>
      </w:pPr>
    </w:p>
    <w:p>
      <w:pPr>
        <w:spacing w:before="80" w:after="80" w:line="360" w:lineRule="auto"/>
        <w:ind w:firstLine="960" w:firstLineChars="400"/>
        <w:rPr>
          <w:rFonts w:ascii="宋体" w:hAnsi="宋体" w:eastAsia="宋体" w:cs="Times New Roman"/>
          <w:color w:val="auto"/>
          <w:sz w:val="24"/>
          <w:szCs w:val="24"/>
        </w:rPr>
      </w:pPr>
      <w:r>
        <w:rPr>
          <w:rFonts w:hint="eastAsia" w:ascii="宋体" w:hAnsi="宋体" w:eastAsia="宋体" w:cs="Times New Roman"/>
          <w:color w:val="auto"/>
          <w:sz w:val="24"/>
          <w:szCs w:val="24"/>
        </w:rPr>
        <w:t>特此证明。</w:t>
      </w:r>
    </w:p>
    <w:p>
      <w:pPr>
        <w:spacing w:before="80" w:after="80" w:line="360" w:lineRule="auto"/>
        <w:ind w:firstLine="480" w:firstLineChars="200"/>
        <w:rPr>
          <w:rFonts w:ascii="宋体" w:hAnsi="宋体" w:eastAsia="宋体" w:cs="Times New Roman"/>
          <w:color w:val="auto"/>
          <w:sz w:val="24"/>
          <w:szCs w:val="24"/>
        </w:rPr>
      </w:pP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比选申请人：</w:t>
      </w:r>
      <w:r>
        <w:rPr>
          <w:rFonts w:hint="eastAsia" w:ascii="宋体" w:hAnsi="宋体" w:eastAsia="宋体" w:cs="Times New Roman"/>
          <w:color w:val="auto"/>
          <w:sz w:val="24"/>
          <w:szCs w:val="24"/>
          <w:u w:val="single"/>
        </w:rPr>
        <w:t xml:space="preserve">（单位公章）                                     </w:t>
      </w:r>
      <w:r>
        <w:rPr>
          <w:rFonts w:hint="eastAsia" w:ascii="宋体" w:hAnsi="宋体" w:eastAsia="宋体" w:cs="Times New Roman"/>
          <w:color w:val="auto"/>
          <w:sz w:val="24"/>
          <w:szCs w:val="24"/>
        </w:rPr>
        <w:t>。</w:t>
      </w:r>
    </w:p>
    <w:p>
      <w:pPr>
        <w:spacing w:before="80" w:after="80" w:line="360" w:lineRule="auto"/>
        <w:ind w:firstLine="484" w:firstLineChars="202"/>
        <w:jc w:val="left"/>
        <w:rPr>
          <w:rFonts w:ascii="宋体" w:hAnsi="宋体" w:eastAsia="宋体" w:cs="Times New Roman"/>
          <w:color w:val="auto"/>
          <w:sz w:val="24"/>
          <w:szCs w:val="24"/>
        </w:rPr>
      </w:pPr>
      <w:r>
        <w:rPr>
          <w:rFonts w:hint="eastAsia" w:ascii="宋体" w:hAnsi="宋体" w:eastAsia="宋体" w:cs="Times New Roman"/>
          <w:color w:val="auto"/>
          <w:sz w:val="24"/>
          <w:szCs w:val="24"/>
        </w:rPr>
        <w:t>日    期：</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w:t>
      </w:r>
    </w:p>
    <w:p>
      <w:pPr>
        <w:spacing w:before="80" w:after="80" w:line="360" w:lineRule="auto"/>
        <w:ind w:firstLine="484" w:firstLineChars="202"/>
        <w:jc w:val="left"/>
        <w:rPr>
          <w:rFonts w:ascii="宋体" w:hAnsi="宋体" w:eastAsia="宋体" w:cs="Times New Roman"/>
          <w:color w:val="auto"/>
          <w:sz w:val="24"/>
          <w:szCs w:val="24"/>
        </w:rPr>
      </w:pPr>
    </w:p>
    <w:p>
      <w:pPr>
        <w:spacing w:before="80" w:after="80" w:line="360" w:lineRule="auto"/>
        <w:ind w:firstLine="482"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注：1、比选申请人为法人单位时提供“法定代表人证明书”，比选申请人为其他组织时提供“单位负责人证明书”。</w:t>
      </w:r>
    </w:p>
    <w:p>
      <w:pPr>
        <w:spacing w:before="80" w:after="80" w:line="360" w:lineRule="auto"/>
        <w:ind w:firstLine="482" w:firstLineChars="200"/>
        <w:rPr>
          <w:rFonts w:ascii="宋体" w:hAnsi="宋体" w:eastAsia="宋体" w:cs="Times New Roman"/>
          <w:b/>
          <w:color w:val="auto"/>
          <w:sz w:val="24"/>
          <w:szCs w:val="24"/>
        </w:rPr>
      </w:pPr>
      <w:r>
        <w:rPr>
          <w:rFonts w:ascii="宋体" w:hAnsi="宋体" w:eastAsia="宋体" w:cs="Times New Roman"/>
          <w:b/>
          <w:color w:val="auto"/>
          <w:sz w:val="24"/>
          <w:szCs w:val="24"/>
        </w:rPr>
        <w:t>2</w:t>
      </w:r>
      <w:r>
        <w:rPr>
          <w:rFonts w:hint="eastAsia" w:ascii="宋体" w:hAnsi="宋体" w:eastAsia="宋体" w:cs="Times New Roman"/>
          <w:b/>
          <w:color w:val="auto"/>
          <w:sz w:val="24"/>
          <w:szCs w:val="24"/>
        </w:rPr>
        <w:t>、法定代表人/单位负责人直接参与比选并签署响应文件时才须提供；</w:t>
      </w:r>
    </w:p>
    <w:p>
      <w:pPr>
        <w:spacing w:before="80" w:after="80" w:line="360" w:lineRule="auto"/>
        <w:ind w:firstLine="482" w:firstLineChars="200"/>
        <w:rPr>
          <w:rFonts w:ascii="宋体" w:hAnsi="宋体" w:eastAsia="宋体" w:cs="Times New Roman"/>
          <w:b/>
          <w:color w:val="auto"/>
          <w:sz w:val="24"/>
          <w:szCs w:val="24"/>
        </w:rPr>
      </w:pPr>
      <w:r>
        <w:rPr>
          <w:rFonts w:ascii="宋体" w:hAnsi="宋体" w:eastAsia="宋体" w:cs="Times New Roman"/>
          <w:b/>
          <w:color w:val="auto"/>
          <w:sz w:val="24"/>
          <w:szCs w:val="24"/>
        </w:rPr>
        <w:t>3</w:t>
      </w:r>
      <w:r>
        <w:rPr>
          <w:rFonts w:hint="eastAsia" w:ascii="宋体" w:hAnsi="宋体" w:eastAsia="宋体" w:cs="Times New Roman"/>
          <w:b/>
          <w:color w:val="auto"/>
          <w:sz w:val="24"/>
          <w:szCs w:val="24"/>
        </w:rPr>
        <w:t>、应附法定代表人/单位负责人身份证（正反面）复印件；（提供身份证有困难的，也可提供户口本或军官证或护照等身份证明材料）</w:t>
      </w:r>
    </w:p>
    <w:p>
      <w:pPr>
        <w:spacing w:before="80" w:after="80" w:line="360" w:lineRule="auto"/>
        <w:ind w:firstLine="480" w:firstLineChars="200"/>
        <w:rPr>
          <w:rFonts w:cs="Times New Roman" w:asciiTheme="minorEastAsia" w:hAnsiTheme="minorEastAsia"/>
          <w:color w:val="auto"/>
          <w:sz w:val="24"/>
          <w:szCs w:val="24"/>
        </w:rPr>
      </w:pPr>
    </w:p>
    <w:p>
      <w:pPr>
        <w:spacing w:line="360" w:lineRule="auto"/>
        <w:rPr>
          <w:rFonts w:ascii="Times New Roman" w:hAnsi="Times New Roman" w:eastAsia="Times New Roman" w:cs="Times New Roman"/>
          <w:color w:val="auto"/>
          <w:sz w:val="28"/>
        </w:rPr>
      </w:pPr>
      <w:r>
        <w:rPr>
          <w:rFonts w:ascii="Times New Roman" w:hAnsi="Times New Roman" w:eastAsia="Times New Roman" w:cs="Times New Roman"/>
          <w:color w:val="auto"/>
          <w:sz w:val="28"/>
        </w:rPr>
        <w:t xml:space="preserve"> </w:t>
      </w:r>
    </w:p>
    <w:p>
      <w:pPr>
        <w:widowControl/>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br w:type="page"/>
      </w:r>
    </w:p>
    <w:p>
      <w:pPr>
        <w:pStyle w:val="3"/>
        <w:rPr>
          <w:rFonts w:ascii="宋体" w:hAnsi="宋体" w:eastAsia="宋体" w:cs="宋体"/>
          <w:bCs/>
          <w:color w:val="auto"/>
          <w:sz w:val="24"/>
          <w:szCs w:val="24"/>
        </w:rPr>
      </w:pPr>
      <w:r>
        <w:rPr>
          <w:rFonts w:ascii="华文中宋" w:hAnsi="华文中宋" w:eastAsia="华文中宋" w:cs="宋体"/>
          <w:bCs w:val="0"/>
          <w:color w:val="auto"/>
        </w:rPr>
        <w:t>2、报价函</w:t>
      </w:r>
    </w:p>
    <w:tbl>
      <w:tblPr>
        <w:tblStyle w:val="20"/>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7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752" w:type="dxa"/>
            <w:vAlign w:val="center"/>
          </w:tcPr>
          <w:p>
            <w:pPr>
              <w:spacing w:line="360" w:lineRule="auto"/>
              <w:jc w:val="center"/>
              <w:rPr>
                <w:rFonts w:ascii="宋体" w:hAnsi="宋体" w:eastAsia="宋体" w:cs="宋体"/>
                <w:color w:val="auto"/>
                <w:sz w:val="24"/>
                <w:szCs w:val="21"/>
              </w:rPr>
            </w:pPr>
            <w:r>
              <w:rPr>
                <w:rFonts w:hint="eastAsia" w:ascii="宋体" w:hAnsi="宋体" w:eastAsia="宋体" w:cs="宋体"/>
                <w:color w:val="auto"/>
                <w:sz w:val="24"/>
                <w:szCs w:val="21"/>
              </w:rPr>
              <w:t>项目名称</w:t>
            </w:r>
          </w:p>
        </w:tc>
        <w:tc>
          <w:tcPr>
            <w:tcW w:w="7984" w:type="dxa"/>
            <w:vAlign w:val="center"/>
          </w:tcPr>
          <w:p>
            <w:pPr>
              <w:widowControl/>
              <w:spacing w:line="360" w:lineRule="auto"/>
              <w:jc w:val="center"/>
              <w:rPr>
                <w:rFonts w:ascii="宋体" w:hAnsi="宋体" w:eastAsia="宋体" w:cs="宋体"/>
                <w:color w:val="auto"/>
                <w:sz w:val="24"/>
                <w:szCs w:val="21"/>
              </w:rPr>
            </w:pPr>
            <w:r>
              <w:rPr>
                <w:rFonts w:hint="eastAsia" w:ascii="宋体" w:hAnsi="宋体" w:eastAsia="宋体" w:cs="宋体"/>
                <w:color w:val="auto"/>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752" w:type="dxa"/>
            <w:vAlign w:val="center"/>
          </w:tcPr>
          <w:p>
            <w:pPr>
              <w:spacing w:line="360" w:lineRule="auto"/>
              <w:jc w:val="center"/>
              <w:rPr>
                <w:rFonts w:ascii="宋体" w:hAnsi="宋体" w:eastAsia="宋体" w:cs="宋体"/>
                <w:color w:val="auto"/>
                <w:sz w:val="24"/>
                <w:szCs w:val="21"/>
              </w:rPr>
            </w:pPr>
            <w:r>
              <w:rPr>
                <w:rFonts w:hint="eastAsia" w:ascii="宋体" w:hAnsi="宋体" w:eastAsia="宋体" w:cs="宋体"/>
                <w:color w:val="auto"/>
                <w:sz w:val="24"/>
                <w:szCs w:val="21"/>
              </w:rPr>
              <w:t>比选编号</w:t>
            </w:r>
          </w:p>
        </w:tc>
        <w:tc>
          <w:tcPr>
            <w:tcW w:w="7984" w:type="dxa"/>
            <w:vAlign w:val="center"/>
          </w:tcPr>
          <w:p>
            <w:pPr>
              <w:widowControl/>
              <w:spacing w:line="360" w:lineRule="auto"/>
              <w:jc w:val="center"/>
              <w:rPr>
                <w:rFonts w:ascii="宋体" w:hAnsi="宋体" w:eastAsia="宋体" w:cs="宋体"/>
                <w:color w:val="auto"/>
                <w:sz w:val="24"/>
                <w:szCs w:val="21"/>
              </w:rPr>
            </w:pPr>
            <w:r>
              <w:rPr>
                <w:rFonts w:hint="eastAsia" w:ascii="宋体" w:hAnsi="宋体" w:eastAsia="宋体" w:cs="宋体"/>
                <w:color w:val="auto"/>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752" w:type="dxa"/>
            <w:vAlign w:val="center"/>
          </w:tcPr>
          <w:p>
            <w:pPr>
              <w:spacing w:line="360" w:lineRule="auto"/>
              <w:jc w:val="center"/>
              <w:rPr>
                <w:rFonts w:hint="default"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技术要求响应</w:t>
            </w:r>
          </w:p>
        </w:tc>
        <w:tc>
          <w:tcPr>
            <w:tcW w:w="7984" w:type="dxa"/>
            <w:vAlign w:val="center"/>
          </w:tcPr>
          <w:p>
            <w:pPr>
              <w:widowControl/>
              <w:spacing w:line="360" w:lineRule="auto"/>
              <w:jc w:val="center"/>
              <w:rPr>
                <w:rFonts w:hint="eastAsia" w:ascii="宋体" w:hAnsi="宋体" w:eastAsia="宋体" w:cs="宋体"/>
                <w:color w:val="auto"/>
                <w:sz w:val="24"/>
                <w:szCs w:val="21"/>
              </w:rPr>
            </w:pPr>
            <w:r>
              <w:rPr>
                <w:rFonts w:hint="eastAsia" w:ascii="宋体" w:hAnsi="宋体" w:eastAsia="宋体" w:cs="宋体"/>
                <w:color w:val="auto"/>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752" w:type="dxa"/>
            <w:vAlign w:val="center"/>
          </w:tcPr>
          <w:p>
            <w:pPr>
              <w:widowControl/>
              <w:spacing w:line="360" w:lineRule="auto"/>
              <w:jc w:val="center"/>
              <w:rPr>
                <w:rFonts w:ascii="宋体" w:hAnsi="宋体" w:eastAsia="宋体" w:cs="宋体"/>
                <w:b/>
                <w:bCs/>
                <w:color w:val="auto"/>
                <w:sz w:val="24"/>
                <w:szCs w:val="21"/>
              </w:rPr>
            </w:pPr>
            <w:r>
              <w:rPr>
                <w:rFonts w:hint="eastAsia" w:ascii="宋体" w:hAnsi="宋体" w:eastAsia="宋体" w:cs="宋体"/>
                <w:b/>
                <w:bCs/>
                <w:color w:val="auto"/>
                <w:sz w:val="24"/>
                <w:szCs w:val="21"/>
              </w:rPr>
              <w:t>响应总报价</w:t>
            </w:r>
          </w:p>
        </w:tc>
        <w:tc>
          <w:tcPr>
            <w:tcW w:w="7984" w:type="dxa"/>
            <w:vAlign w:val="center"/>
          </w:tcPr>
          <w:p>
            <w:pPr>
              <w:widowControl/>
              <w:spacing w:line="360" w:lineRule="auto"/>
              <w:rPr>
                <w:rFonts w:ascii="宋体" w:hAnsi="宋体" w:eastAsia="宋体" w:cs="宋体"/>
                <w:b/>
                <w:bCs/>
                <w:color w:val="auto"/>
                <w:sz w:val="24"/>
                <w:szCs w:val="21"/>
              </w:rPr>
            </w:pPr>
            <w:r>
              <w:rPr>
                <w:rFonts w:hint="eastAsia" w:ascii="宋体" w:hAnsi="宋体" w:eastAsia="宋体" w:cs="宋体"/>
                <w:b/>
                <w:bCs/>
                <w:color w:val="auto"/>
                <w:sz w:val="24"/>
                <w:szCs w:val="21"/>
              </w:rPr>
              <w:t>小写：XXXX</w:t>
            </w:r>
          </w:p>
          <w:p>
            <w:pPr>
              <w:widowControl/>
              <w:spacing w:line="360" w:lineRule="auto"/>
              <w:rPr>
                <w:rFonts w:ascii="宋体" w:hAnsi="宋体" w:eastAsia="宋体" w:cs="宋体"/>
                <w:b/>
                <w:bCs/>
                <w:color w:val="auto"/>
                <w:sz w:val="24"/>
                <w:szCs w:val="21"/>
              </w:rPr>
            </w:pPr>
          </w:p>
          <w:p>
            <w:pPr>
              <w:widowControl/>
              <w:spacing w:line="360" w:lineRule="auto"/>
              <w:rPr>
                <w:rFonts w:ascii="宋体" w:hAnsi="宋体" w:eastAsia="宋体" w:cs="宋体"/>
                <w:b/>
                <w:bCs/>
                <w:color w:val="auto"/>
                <w:sz w:val="24"/>
                <w:szCs w:val="21"/>
              </w:rPr>
            </w:pPr>
            <w:r>
              <w:rPr>
                <w:rFonts w:hint="eastAsia" w:ascii="宋体" w:hAnsi="宋体" w:eastAsia="宋体" w:cs="宋体"/>
                <w:b/>
                <w:bCs/>
                <w:color w:val="auto"/>
                <w:sz w:val="24"/>
                <w:szCs w:val="21"/>
              </w:rPr>
              <w:t>大写：XXXX</w:t>
            </w:r>
          </w:p>
        </w:tc>
      </w:tr>
    </w:tbl>
    <w:p>
      <w:pPr>
        <w:spacing w:before="156" w:beforeLines="50" w:after="156" w:afterLines="50"/>
        <w:rPr>
          <w:rFonts w:ascii="宋体" w:hAnsi="宋体" w:eastAsia="宋体" w:cs="宋体"/>
          <w:bCs/>
          <w:color w:val="auto"/>
          <w:sz w:val="24"/>
          <w:szCs w:val="24"/>
        </w:rPr>
      </w:pPr>
      <w:r>
        <w:rPr>
          <w:rFonts w:hint="eastAsia" w:ascii="宋体" w:hAnsi="宋体" w:eastAsia="宋体" w:cs="宋体"/>
          <w:bCs/>
          <w:color w:val="auto"/>
          <w:sz w:val="24"/>
          <w:szCs w:val="24"/>
        </w:rPr>
        <w:t>注：1. 以上报价是最终用户验收合格后的总价，是</w:t>
      </w:r>
      <w:r>
        <w:rPr>
          <w:rFonts w:hint="eastAsia" w:ascii="宋体" w:hAnsi="宋体" w:eastAsia="宋体" w:cs="Times New Roman"/>
          <w:color w:val="auto"/>
          <w:sz w:val="24"/>
          <w:szCs w:val="24"/>
        </w:rPr>
        <w:t>响应比选项目要求的全部工作内容的体现，</w:t>
      </w:r>
      <w:r>
        <w:rPr>
          <w:rFonts w:hint="eastAsia" w:ascii="宋体" w:hAnsi="宋体" w:eastAsia="宋体" w:cs="宋体"/>
          <w:bCs/>
          <w:color w:val="auto"/>
          <w:sz w:val="24"/>
          <w:szCs w:val="24"/>
        </w:rPr>
        <w:t>包括保险、代理、安装调试、培训、税费、系统集成费用和比选文件规定的其它费用等</w:t>
      </w:r>
      <w:r>
        <w:rPr>
          <w:rFonts w:hint="eastAsia" w:ascii="宋体" w:hAnsi="宋体" w:eastAsia="宋体" w:cs="Times New Roman"/>
          <w:color w:val="auto"/>
          <w:sz w:val="24"/>
          <w:szCs w:val="24"/>
        </w:rPr>
        <w:t>完成本项目所需的一切费用</w:t>
      </w:r>
      <w:r>
        <w:rPr>
          <w:rFonts w:hint="eastAsia" w:ascii="宋体" w:hAnsi="宋体" w:eastAsia="宋体" w:cs="宋体"/>
          <w:bCs/>
          <w:color w:val="auto"/>
          <w:sz w:val="24"/>
          <w:szCs w:val="24"/>
        </w:rPr>
        <w:t xml:space="preserve">。 </w:t>
      </w:r>
    </w:p>
    <w:p>
      <w:pPr>
        <w:spacing w:before="156" w:beforeLines="50" w:after="156" w:afterLines="50"/>
        <w:rPr>
          <w:rFonts w:ascii="宋体" w:hAnsi="宋体" w:eastAsia="宋体" w:cs="宋体"/>
          <w:bCs/>
          <w:color w:val="auto"/>
          <w:sz w:val="24"/>
          <w:szCs w:val="24"/>
        </w:rPr>
      </w:pPr>
      <w:r>
        <w:rPr>
          <w:rFonts w:hint="eastAsia" w:ascii="宋体" w:hAnsi="宋体" w:eastAsia="宋体" w:cs="宋体"/>
          <w:bCs/>
          <w:color w:val="auto"/>
          <w:sz w:val="24"/>
          <w:szCs w:val="24"/>
        </w:rPr>
        <w:t>2.“报价表”为多页的，每页均应加盖比选申请人公章（鲜章）。</w:t>
      </w:r>
    </w:p>
    <w:p>
      <w:pPr>
        <w:spacing w:before="156" w:beforeLines="50" w:after="156" w:afterLines="50"/>
        <w:rPr>
          <w:rFonts w:ascii="宋体" w:hAnsi="宋体" w:eastAsia="宋体" w:cs="宋体"/>
          <w:bCs/>
          <w:color w:val="auto"/>
          <w:sz w:val="24"/>
          <w:szCs w:val="24"/>
        </w:rPr>
      </w:pPr>
    </w:p>
    <w:p>
      <w:pPr>
        <w:spacing w:before="156" w:beforeLines="50" w:after="156" w:afterLines="50"/>
        <w:rPr>
          <w:rFonts w:ascii="宋体" w:hAnsi="宋体" w:eastAsia="宋体" w:cs="宋体"/>
          <w:bCs/>
          <w:color w:val="auto"/>
          <w:sz w:val="24"/>
          <w:szCs w:val="24"/>
        </w:rPr>
      </w:pPr>
      <w:bookmarkStart w:id="5" w:name="_Toc217446086"/>
      <w:r>
        <w:rPr>
          <w:rFonts w:hint="eastAsia" w:ascii="宋体" w:hAnsi="宋体" w:eastAsia="宋体" w:cs="宋体"/>
          <w:bCs/>
          <w:color w:val="auto"/>
          <w:sz w:val="24"/>
          <w:szCs w:val="24"/>
        </w:rPr>
        <w:t>比选申请人名称：</w:t>
      </w:r>
      <w:r>
        <w:rPr>
          <w:rFonts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rPr>
        <w:t>（单位公章）</w:t>
      </w:r>
      <w:r>
        <w:rPr>
          <w:rFonts w:hint="eastAsia" w:ascii="宋体" w:hAnsi="宋体" w:eastAsia="宋体" w:cs="宋体"/>
          <w:bCs/>
          <w:color w:val="auto"/>
          <w:sz w:val="24"/>
          <w:szCs w:val="24"/>
        </w:rPr>
        <w:t>。</w:t>
      </w:r>
    </w:p>
    <w:p>
      <w:pPr>
        <w:spacing w:before="156" w:beforeLines="50" w:after="156" w:afterLines="50"/>
        <w:rPr>
          <w:rFonts w:ascii="宋体" w:hAnsi="宋体" w:eastAsia="宋体" w:cs="宋体"/>
          <w:bCs/>
          <w:color w:val="auto"/>
          <w:sz w:val="24"/>
          <w:szCs w:val="24"/>
        </w:rPr>
      </w:pPr>
      <w:r>
        <w:rPr>
          <w:rFonts w:hint="eastAsia" w:ascii="宋体" w:hAnsi="宋体" w:eastAsia="宋体" w:cs="宋体"/>
          <w:bCs/>
          <w:color w:val="auto"/>
          <w:sz w:val="24"/>
          <w:szCs w:val="24"/>
        </w:rPr>
        <w:t>法定代表人/单位负责人或授权代表（签字或加盖个人名章）：</w:t>
      </w:r>
      <w:r>
        <w:rPr>
          <w:rFonts w:ascii="宋体" w:hAnsi="宋体" w:eastAsia="宋体" w:cs="宋体"/>
          <w:bCs/>
          <w:color w:val="auto"/>
          <w:sz w:val="24"/>
          <w:szCs w:val="24"/>
          <w:u w:val="single"/>
        </w:rPr>
        <w:t xml:space="preserve">        </w:t>
      </w:r>
      <w:r>
        <w:rPr>
          <w:rFonts w:hint="eastAsia" w:ascii="宋体" w:hAnsi="宋体" w:eastAsia="宋体" w:cs="宋体"/>
          <w:bCs/>
          <w:color w:val="auto"/>
          <w:sz w:val="24"/>
          <w:szCs w:val="24"/>
        </w:rPr>
        <w:t>。</w:t>
      </w:r>
    </w:p>
    <w:p>
      <w:pPr>
        <w:spacing w:before="156" w:beforeLines="50" w:after="156" w:afterLines="50"/>
        <w:rPr>
          <w:rFonts w:ascii="宋体" w:hAnsi="宋体" w:eastAsia="宋体" w:cs="宋体"/>
          <w:bCs/>
          <w:color w:val="auto"/>
          <w:sz w:val="24"/>
          <w:szCs w:val="24"/>
        </w:rPr>
      </w:pPr>
      <w:r>
        <w:rPr>
          <w:rFonts w:hint="eastAsia" w:ascii="宋体" w:hAnsi="宋体" w:eastAsia="宋体" w:cs="宋体"/>
          <w:bCs/>
          <w:color w:val="auto"/>
          <w:sz w:val="24"/>
          <w:szCs w:val="24"/>
        </w:rPr>
        <w:t>日    期：</w:t>
      </w:r>
      <w:r>
        <w:rPr>
          <w:rFonts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w:t>
      </w:r>
    </w:p>
    <w:p>
      <w:pPr>
        <w:spacing w:before="156" w:beforeLines="50" w:after="156" w:afterLines="50"/>
        <w:rPr>
          <w:rFonts w:ascii="宋体" w:hAnsi="宋体" w:eastAsia="宋体" w:cs="宋体"/>
          <w:bCs/>
          <w:color w:val="auto"/>
          <w:sz w:val="24"/>
          <w:szCs w:val="24"/>
        </w:rPr>
      </w:pPr>
    </w:p>
    <w:p>
      <w:pPr>
        <w:spacing w:before="156" w:beforeLines="50" w:after="156" w:afterLines="50"/>
        <w:rPr>
          <w:rFonts w:ascii="宋体" w:hAnsi="宋体" w:eastAsia="宋体" w:cs="宋体"/>
          <w:bCs/>
          <w:color w:val="auto"/>
          <w:sz w:val="24"/>
          <w:szCs w:val="24"/>
        </w:rPr>
      </w:pPr>
    </w:p>
    <w:p>
      <w:pPr>
        <w:spacing w:before="156" w:beforeLines="50" w:after="156" w:afterLines="50"/>
        <w:rPr>
          <w:rFonts w:ascii="宋体" w:hAnsi="宋体" w:eastAsia="宋体" w:cs="宋体"/>
          <w:bCs/>
          <w:color w:val="auto"/>
          <w:sz w:val="24"/>
          <w:szCs w:val="24"/>
        </w:rPr>
      </w:pPr>
    </w:p>
    <w:p>
      <w:pPr>
        <w:spacing w:before="156" w:beforeLines="50" w:after="156" w:afterLines="50"/>
        <w:rPr>
          <w:rFonts w:ascii="宋体" w:hAnsi="宋体" w:eastAsia="宋体" w:cs="宋体"/>
          <w:bCs/>
          <w:color w:val="auto"/>
          <w:sz w:val="24"/>
          <w:szCs w:val="24"/>
        </w:rPr>
      </w:pPr>
    </w:p>
    <w:p>
      <w:pPr>
        <w:spacing w:before="156" w:beforeLines="50" w:after="156" w:afterLines="50"/>
        <w:rPr>
          <w:rFonts w:ascii="宋体" w:hAnsi="宋体" w:eastAsia="宋体" w:cs="宋体"/>
          <w:bCs/>
          <w:color w:val="auto"/>
          <w:sz w:val="24"/>
          <w:szCs w:val="24"/>
        </w:rPr>
      </w:pPr>
    </w:p>
    <w:p>
      <w:pPr>
        <w:spacing w:before="156" w:beforeLines="50" w:after="156" w:afterLines="50"/>
        <w:rPr>
          <w:rFonts w:ascii="宋体" w:hAnsi="宋体" w:eastAsia="宋体" w:cs="宋体"/>
          <w:bCs/>
          <w:color w:val="auto"/>
          <w:sz w:val="24"/>
          <w:szCs w:val="24"/>
        </w:rPr>
      </w:pPr>
    </w:p>
    <w:p>
      <w:pPr>
        <w:spacing w:before="156" w:beforeLines="50" w:after="156" w:afterLines="50"/>
        <w:rPr>
          <w:rFonts w:ascii="宋体" w:hAnsi="宋体" w:eastAsia="宋体" w:cs="宋体"/>
          <w:bCs/>
          <w:color w:val="auto"/>
          <w:sz w:val="24"/>
          <w:szCs w:val="24"/>
        </w:rPr>
      </w:pPr>
    </w:p>
    <w:p>
      <w:pPr>
        <w:widowControl/>
        <w:jc w:val="left"/>
        <w:rPr>
          <w:rFonts w:ascii="宋体" w:hAnsi="宋体" w:eastAsia="宋体" w:cs="宋体"/>
          <w:bCs/>
          <w:color w:val="auto"/>
          <w:sz w:val="24"/>
          <w:szCs w:val="24"/>
        </w:rPr>
      </w:pPr>
      <w:r>
        <w:rPr>
          <w:rFonts w:ascii="宋体" w:hAnsi="宋体" w:eastAsia="宋体" w:cs="宋体"/>
          <w:bCs/>
          <w:color w:val="auto"/>
          <w:sz w:val="24"/>
          <w:szCs w:val="24"/>
        </w:rPr>
        <w:br w:type="page"/>
      </w:r>
    </w:p>
    <w:bookmarkEnd w:id="5"/>
    <w:p>
      <w:pPr>
        <w:pStyle w:val="3"/>
        <w:rPr>
          <w:rFonts w:ascii="华文中宋" w:hAnsi="华文中宋" w:eastAsia="华文中宋" w:cs="宋体"/>
          <w:bCs w:val="0"/>
          <w:color w:val="auto"/>
        </w:rPr>
      </w:pPr>
      <w:r>
        <w:rPr>
          <w:rFonts w:ascii="华文中宋" w:hAnsi="华文中宋" w:eastAsia="华文中宋" w:cs="宋体"/>
          <w:bCs w:val="0"/>
          <w:color w:val="auto"/>
        </w:rPr>
        <w:t>3、承诺函</w:t>
      </w:r>
    </w:p>
    <w:p>
      <w:pPr>
        <w:spacing w:before="80" w:after="80" w:line="360" w:lineRule="auto"/>
        <w:rPr>
          <w:rFonts w:ascii="Times New Roman" w:hAnsi="Times New Roman" w:eastAsia="Times New Roman" w:cs="Times New Roman"/>
          <w:color w:val="auto"/>
          <w:sz w:val="24"/>
          <w:szCs w:val="24"/>
        </w:rPr>
      </w:pPr>
      <w:r>
        <w:rPr>
          <w:rFonts w:ascii="宋体" w:hAnsi="宋体" w:eastAsia="宋体" w:cs="宋体"/>
          <w:color w:val="auto"/>
          <w:sz w:val="24"/>
          <w:szCs w:val="24"/>
        </w:rPr>
        <w:t>致</w:t>
      </w:r>
      <w:r>
        <w:rPr>
          <w:rFonts w:hint="eastAsia" w:ascii="宋体" w:hAnsi="宋体" w:eastAsia="宋体" w:cs="宋体"/>
          <w:color w:val="auto"/>
          <w:sz w:val="24"/>
          <w:szCs w:val="24"/>
          <w:u w:val="single"/>
          <w:lang w:eastAsia="zh-CN"/>
        </w:rPr>
        <w:t>成都市成华区中医医院</w:t>
      </w:r>
      <w:r>
        <w:rPr>
          <w:rFonts w:ascii="宋体" w:hAnsi="宋体" w:eastAsia="宋体" w:cs="宋体"/>
          <w:color w:val="auto"/>
          <w:sz w:val="24"/>
          <w:szCs w:val="24"/>
        </w:rPr>
        <w:t>：</w:t>
      </w:r>
    </w:p>
    <w:p>
      <w:pPr>
        <w:spacing w:before="80" w:after="80" w:line="360" w:lineRule="auto"/>
        <w:ind w:firstLine="480" w:firstLineChars="200"/>
        <w:rPr>
          <w:rFonts w:ascii="Times New Roman" w:hAnsi="Times New Roman" w:eastAsia="Times New Roman" w:cs="Times New Roman"/>
          <w:color w:val="auto"/>
          <w:sz w:val="24"/>
          <w:szCs w:val="24"/>
        </w:rPr>
      </w:pPr>
      <w:r>
        <w:rPr>
          <w:rFonts w:ascii="宋体" w:hAnsi="宋体" w:eastAsia="宋体" w:cs="宋体"/>
          <w:color w:val="auto"/>
          <w:sz w:val="24"/>
          <w:szCs w:val="24"/>
        </w:rPr>
        <w:t>本公司（公司名称）参加（项目名称）（比选编号）的比选活动，特别针对以下条款，郑重承诺：</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1、在中华人民共和国境内依法注册的法人或者其他组织；</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3、具有履行合同所必须的设备和专业技术能力；</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4、具有依法缴纳税收和社会保障资金的良好记录；</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5、参加本次比选活动前三年内，在经营活动中没有重大违法记录；</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6、比选申请人还符合法律、行政法规规定的其他强制性条件；</w:t>
      </w:r>
    </w:p>
    <w:p>
      <w:pPr>
        <w:spacing w:before="80" w:after="80" w:line="360" w:lineRule="auto"/>
        <w:ind w:firstLine="480" w:firstLineChars="200"/>
        <w:rPr>
          <w:rFonts w:ascii="Times New Roman" w:hAnsi="Times New Roman" w:eastAsia="Times New Roman" w:cs="Times New Roman"/>
          <w:color w:val="auto"/>
          <w:sz w:val="24"/>
          <w:szCs w:val="24"/>
        </w:rPr>
      </w:pPr>
      <w:r>
        <w:rPr>
          <w:rFonts w:hint="eastAsia" w:ascii="宋体" w:hAnsi="宋体" w:eastAsia="宋体" w:cs="宋体"/>
          <w:color w:val="auto"/>
          <w:sz w:val="24"/>
          <w:szCs w:val="24"/>
        </w:rPr>
        <w:t>7、我方完全同意比选文件第一章比选申请人须知中关于“比选报价”、“比选响应有效期”、“合同签订”的实质性要求，并承诺严格按照比选文件要求履行。</w:t>
      </w:r>
    </w:p>
    <w:p>
      <w:pPr>
        <w:spacing w:before="80" w:after="80" w:line="360" w:lineRule="auto"/>
        <w:ind w:firstLine="480" w:firstLineChars="200"/>
        <w:rPr>
          <w:rFonts w:ascii="宋体" w:hAnsi="宋体" w:eastAsia="宋体" w:cs="宋体"/>
          <w:color w:val="auto"/>
          <w:sz w:val="24"/>
          <w:szCs w:val="24"/>
        </w:rPr>
      </w:pP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本单位对上述承诺的内容事项真实性负责。如经查实上述承诺的内容事项存在虚假，我单位愿意接受以提供虚假材料谋取中选追究法律责任。</w:t>
      </w:r>
    </w:p>
    <w:p>
      <w:pPr>
        <w:spacing w:line="360" w:lineRule="auto"/>
        <w:ind w:firstLine="848"/>
        <w:rPr>
          <w:rFonts w:ascii="Times New Roman" w:hAnsi="Times New Roman" w:eastAsia="Times New Roman" w:cs="Times New Roman"/>
          <w:color w:val="auto"/>
          <w:sz w:val="24"/>
          <w:szCs w:val="24"/>
        </w:rPr>
      </w:pP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如违反以上承诺，本公司愿承担一切法律责任。</w:t>
      </w:r>
    </w:p>
    <w:p>
      <w:pPr>
        <w:spacing w:line="360" w:lineRule="auto"/>
        <w:ind w:firstLine="280"/>
        <w:rPr>
          <w:rFonts w:ascii="Times New Roman" w:hAnsi="Times New Roman" w:eastAsia="Times New Roman" w:cs="Times New Roman"/>
          <w:color w:val="auto"/>
          <w:sz w:val="24"/>
          <w:szCs w:val="24"/>
        </w:rPr>
      </w:pP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比选申请人名称：</w:t>
      </w:r>
      <w:r>
        <w:rPr>
          <w:rFonts w:ascii="宋体" w:hAnsi="宋体" w:eastAsia="宋体" w:cs="宋体"/>
          <w:color w:val="auto"/>
          <w:sz w:val="24"/>
          <w:szCs w:val="24"/>
          <w:u w:val="single"/>
        </w:rPr>
        <w:t>（盖章）</w:t>
      </w: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法定代表人或授权代表（签字）：</w:t>
      </w: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比选日期：</w:t>
      </w:r>
      <w:r>
        <w:rPr>
          <w:rFonts w:hint="eastAsia" w:ascii="宋体" w:hAnsi="宋体" w:eastAsia="宋体" w:cs="宋体"/>
          <w:color w:val="auto"/>
          <w:sz w:val="24"/>
          <w:szCs w:val="24"/>
        </w:rPr>
        <w:t>X</w:t>
      </w:r>
      <w:r>
        <w:rPr>
          <w:rFonts w:ascii="宋体" w:hAnsi="宋体" w:eastAsia="宋体" w:cs="宋体"/>
          <w:color w:val="auto"/>
          <w:sz w:val="24"/>
          <w:szCs w:val="24"/>
        </w:rPr>
        <w:t>年</w:t>
      </w:r>
      <w:r>
        <w:rPr>
          <w:rFonts w:hint="eastAsia" w:ascii="宋体" w:hAnsi="宋体" w:eastAsia="宋体" w:cs="宋体"/>
          <w:color w:val="auto"/>
          <w:sz w:val="24"/>
          <w:szCs w:val="24"/>
        </w:rPr>
        <w:t>X</w:t>
      </w:r>
      <w:r>
        <w:rPr>
          <w:rFonts w:ascii="宋体" w:hAnsi="宋体" w:eastAsia="宋体" w:cs="宋体"/>
          <w:color w:val="auto"/>
          <w:sz w:val="24"/>
          <w:szCs w:val="24"/>
        </w:rPr>
        <w:t>月</w:t>
      </w:r>
      <w:r>
        <w:rPr>
          <w:rFonts w:hint="eastAsia" w:ascii="宋体" w:hAnsi="宋体" w:eastAsia="宋体" w:cs="宋体"/>
          <w:color w:val="auto"/>
          <w:sz w:val="24"/>
          <w:szCs w:val="24"/>
        </w:rPr>
        <w:t>X</w:t>
      </w:r>
      <w:r>
        <w:rPr>
          <w:rFonts w:ascii="宋体" w:hAnsi="宋体" w:eastAsia="宋体" w:cs="宋体"/>
          <w:color w:val="auto"/>
          <w:sz w:val="24"/>
          <w:szCs w:val="24"/>
        </w:rPr>
        <w:t>日</w:t>
      </w:r>
    </w:p>
    <w:p>
      <w:pPr>
        <w:spacing w:line="360" w:lineRule="auto"/>
        <w:jc w:val="left"/>
        <w:rPr>
          <w:rFonts w:ascii="Times New Roman" w:hAnsi="Times New Roman" w:eastAsia="Times New Roman" w:cs="Times New Roman"/>
          <w:color w:val="auto"/>
          <w:sz w:val="24"/>
          <w:szCs w:val="24"/>
        </w:rPr>
      </w:pP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注：</w:t>
      </w:r>
      <w:r>
        <w:rPr>
          <w:rFonts w:ascii="Times New Roman" w:hAnsi="Times New Roman" w:eastAsia="Times New Roman" w:cs="Times New Roman"/>
          <w:color w:val="auto"/>
          <w:sz w:val="24"/>
          <w:szCs w:val="24"/>
        </w:rPr>
        <w:t>1.</w:t>
      </w:r>
      <w:r>
        <w:rPr>
          <w:rFonts w:ascii="宋体" w:hAnsi="宋体" w:eastAsia="宋体" w:cs="宋体"/>
          <w:color w:val="auto"/>
          <w:sz w:val="24"/>
          <w:szCs w:val="24"/>
        </w:rPr>
        <w:t>可自行提供具有有效签字和盖章的格式，但承诺函的内容至少应该包含本格式中涉及的承诺内容。</w:t>
      </w:r>
    </w:p>
    <w:p>
      <w:pPr>
        <w:spacing w:line="360" w:lineRule="auto"/>
        <w:ind w:firstLine="280"/>
        <w:rPr>
          <w:rFonts w:ascii="Cambria" w:hAnsi="Cambria" w:eastAsia="Cambria" w:cs="Cambria"/>
          <w:b/>
          <w:color w:val="auto"/>
          <w:sz w:val="32"/>
        </w:rPr>
      </w:pPr>
      <w:r>
        <w:rPr>
          <w:rFonts w:ascii="Cambria" w:hAnsi="Cambria" w:eastAsia="Cambria" w:cs="Cambria"/>
          <w:b/>
          <w:color w:val="auto"/>
          <w:sz w:val="32"/>
        </w:rPr>
        <w:t xml:space="preserve"> </w:t>
      </w:r>
    </w:p>
    <w:p>
      <w:pPr>
        <w:pStyle w:val="3"/>
        <w:rPr>
          <w:rFonts w:ascii="华文中宋" w:hAnsi="华文中宋" w:eastAsia="华文中宋" w:cs="宋体"/>
          <w:bCs w:val="0"/>
          <w:color w:val="auto"/>
        </w:rPr>
      </w:pPr>
      <w:r>
        <w:rPr>
          <w:rFonts w:ascii="华文中宋" w:hAnsi="华文中宋" w:eastAsia="华文中宋" w:cs="宋体"/>
          <w:bCs w:val="0"/>
          <w:color w:val="auto"/>
        </w:rPr>
        <w:t>4、营业执照或</w:t>
      </w:r>
      <w:r>
        <w:rPr>
          <w:rFonts w:hint="eastAsia" w:ascii="华文中宋" w:hAnsi="华文中宋" w:eastAsia="华文中宋" w:cs="宋体"/>
          <w:bCs w:val="0"/>
          <w:color w:val="auto"/>
        </w:rPr>
        <w:t>其他组织</w:t>
      </w:r>
      <w:r>
        <w:rPr>
          <w:rFonts w:ascii="华文中宋" w:hAnsi="华文中宋" w:eastAsia="华文中宋" w:cs="宋体"/>
          <w:bCs w:val="0"/>
          <w:color w:val="auto"/>
        </w:rPr>
        <w:t>的证明材料</w:t>
      </w:r>
    </w:p>
    <w:p>
      <w:pPr>
        <w:keepNext/>
        <w:keepLines/>
        <w:spacing w:line="360" w:lineRule="auto"/>
        <w:jc w:val="center"/>
        <w:rPr>
          <w:rFonts w:ascii="Cambria" w:hAnsi="Cambria" w:eastAsia="Cambria" w:cs="Cambria"/>
          <w:b/>
          <w:color w:val="auto"/>
          <w:sz w:val="32"/>
        </w:rPr>
      </w:pPr>
      <w:r>
        <w:rPr>
          <w:rFonts w:ascii="Cambria" w:hAnsi="Cambria" w:eastAsia="Cambria" w:cs="Cambria"/>
          <w:b/>
          <w:color w:val="auto"/>
          <w:sz w:val="32"/>
        </w:rPr>
        <w:t xml:space="preserve"> </w:t>
      </w: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both"/>
        <w:rPr>
          <w:rFonts w:ascii="Cambria" w:hAnsi="Cambria" w:cs="Cambria"/>
          <w:b/>
          <w:color w:val="auto"/>
          <w:sz w:val="32"/>
        </w:rPr>
      </w:pPr>
    </w:p>
    <w:p>
      <w:pPr>
        <w:pStyle w:val="3"/>
        <w:rPr>
          <w:rFonts w:ascii="Cambria" w:hAnsi="Cambria" w:eastAsia="Cambria" w:cs="Cambria"/>
          <w:b w:val="0"/>
          <w:color w:val="auto"/>
          <w:sz w:val="36"/>
          <w:szCs w:val="24"/>
        </w:rPr>
      </w:pPr>
      <w:r>
        <w:rPr>
          <w:rFonts w:ascii="华文中宋" w:hAnsi="华文中宋" w:eastAsia="华文中宋" w:cs="宋体"/>
          <w:bCs w:val="0"/>
          <w:color w:val="auto"/>
        </w:rPr>
        <w:t>5、比选申请人认为可提供的其他证明材料</w:t>
      </w:r>
    </w:p>
    <w:p>
      <w:pPr>
        <w:keepNext/>
        <w:keepLines/>
        <w:spacing w:line="360" w:lineRule="auto"/>
        <w:jc w:val="center"/>
        <w:rPr>
          <w:rFonts w:cs="仿宋" w:asciiTheme="minorEastAsia" w:hAnsiTheme="minorEastAsia"/>
          <w:b/>
          <w:color w:val="auto"/>
          <w:sz w:val="32"/>
        </w:rPr>
      </w:pPr>
      <w:r>
        <w:rPr>
          <w:rFonts w:cs="仿宋" w:asciiTheme="minorEastAsia" w:hAnsiTheme="minorEastAsia"/>
          <w:b/>
          <w:color w:val="auto"/>
          <w:sz w:val="32"/>
        </w:rPr>
        <w:t>（至少包含第三章提到的要求）</w:t>
      </w:r>
    </w:p>
    <w:p>
      <w:pPr>
        <w:spacing w:line="360" w:lineRule="auto"/>
        <w:ind w:firstLine="280"/>
        <w:jc w:val="center"/>
        <w:rPr>
          <w:rFonts w:cs="Times New Roman" w:asciiTheme="minorEastAsia" w:hAnsiTheme="minorEastAsia"/>
          <w:color w:val="auto"/>
          <w:sz w:val="28"/>
        </w:rPr>
      </w:pPr>
      <w:r>
        <w:rPr>
          <w:rFonts w:cs="宋体" w:asciiTheme="minorEastAsia" w:hAnsiTheme="minorEastAsia"/>
          <w:color w:val="auto"/>
          <w:sz w:val="28"/>
        </w:rPr>
        <w:t>（格式自拟）</w:t>
      </w:r>
    </w:p>
    <w:p>
      <w:pPr>
        <w:spacing w:line="360" w:lineRule="auto"/>
        <w:ind w:firstLine="280"/>
        <w:jc w:val="center"/>
        <w:rPr>
          <w:rFonts w:ascii="Times New Roman" w:hAnsi="Times New Roman" w:cs="Times New Roman"/>
          <w:b/>
          <w:color w:val="auto"/>
          <w:sz w:val="28"/>
        </w:rPr>
      </w:pPr>
      <w:r>
        <w:rPr>
          <w:rFonts w:ascii="Times New Roman" w:hAnsi="Times New Roman" w:eastAsia="Times New Roman" w:cs="Times New Roman"/>
          <w:b/>
          <w:color w:val="auto"/>
          <w:sz w:val="28"/>
        </w:rPr>
        <w:t xml:space="preserve"> </w:t>
      </w:r>
    </w:p>
    <w:p>
      <w:pPr>
        <w:widowControl/>
        <w:jc w:val="left"/>
        <w:rPr>
          <w:rFonts w:ascii="宋体" w:hAnsi="宋体" w:eastAsia="宋体" w:cs="宋体"/>
          <w:b/>
          <w:color w:val="auto"/>
          <w:sz w:val="44"/>
        </w:rPr>
      </w:pPr>
      <w:r>
        <w:rPr>
          <w:rFonts w:ascii="宋体" w:hAnsi="宋体" w:eastAsia="宋体" w:cs="宋体"/>
          <w:b/>
          <w:color w:val="auto"/>
          <w:sz w:val="44"/>
        </w:rPr>
        <w:br w:type="page"/>
      </w:r>
    </w:p>
    <w:p>
      <w:pPr>
        <w:pStyle w:val="2"/>
        <w:jc w:val="center"/>
        <w:rPr>
          <w:rFonts w:ascii="华文中宋" w:hAnsi="华文中宋" w:eastAsia="华文中宋" w:cs="宋体"/>
          <w:b w:val="0"/>
          <w:color w:val="auto"/>
        </w:rPr>
      </w:pPr>
      <w:bookmarkStart w:id="6" w:name="_Toc66971934"/>
      <w:bookmarkStart w:id="7" w:name="_Toc68619134"/>
      <w:r>
        <w:rPr>
          <w:rFonts w:ascii="华文中宋" w:hAnsi="华文中宋" w:eastAsia="华文中宋" w:cs="宋体"/>
          <w:b w:val="0"/>
          <w:color w:val="auto"/>
        </w:rPr>
        <w:t>第三章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资格证明文件</w:t>
      </w:r>
      <w:bookmarkEnd w:id="6"/>
      <w:bookmarkEnd w:id="7"/>
    </w:p>
    <w:p>
      <w:pPr>
        <w:pStyle w:val="3"/>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一、比选申请人应提交的资格证明材料</w:t>
      </w:r>
    </w:p>
    <w:p>
      <w:pPr>
        <w:spacing w:before="80" w:after="80" w:line="360" w:lineRule="auto"/>
        <w:ind w:firstLine="482"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（一）比选申请人资格和资质性要求的相关证明材料：</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1、在中华人民共和国境内依法注册的法人或者其他组织的证明材料（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以上证件均提供复印件）</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2、具有良好的商业信誉和健全的财务会计制度的证明材料可提供承诺函原件，格式详见第二章“承诺函”}。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3、具有依法缴纳税收和社会保障资金的良好记录的证明材料{可提供承诺函原件，格式详见第二章“承诺函”}。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4、具备履行合同所必需的设备和专业技术能力的证明材料（可提供承诺函原件，格式详见第二章“承诺函”）；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5、参加比选活动前三年内在经营活动中没有重大违法记录的证明材料（可提供承诺函原件，格式详见第二章“承诺函”）；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6</w:t>
      </w:r>
      <w:r>
        <w:rPr>
          <w:rFonts w:hint="eastAsia" w:cs="宋体" w:asciiTheme="minorEastAsia" w:hAnsiTheme="minorEastAsia"/>
          <w:color w:val="auto"/>
          <w:sz w:val="24"/>
          <w:szCs w:val="24"/>
        </w:rPr>
        <w:t>、比选申请人还符合法律、行政法规规定的其他强制性条件。（可提供承诺函原件，格式详见第二章“承诺函”）</w:t>
      </w:r>
    </w:p>
    <w:p>
      <w:pPr>
        <w:spacing w:before="80" w:after="80" w:line="360" w:lineRule="auto"/>
        <w:ind w:firstLine="482"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（二）其他类似效力要求相关证明材料：</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w:t>
      </w:r>
      <w:r>
        <w:rPr>
          <w:rFonts w:hint="eastAsia" w:cs="宋体" w:asciiTheme="minorEastAsia" w:hAnsiTheme="minorEastAsia"/>
          <w:color w:val="auto"/>
          <w:sz w:val="24"/>
          <w:szCs w:val="24"/>
        </w:rPr>
        <w:t>、非法定代表人参与比选并签署响应文件时，提供法定代表人授权书原件以及法定代表人和授权代表的身份证复印件（提供身份证有困难的，也可提供户口本或军官证或护照等身份证明材料）；</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w:t>
      </w:r>
      <w:r>
        <w:rPr>
          <w:rFonts w:hint="eastAsia" w:cs="宋体" w:asciiTheme="minorEastAsia" w:hAnsiTheme="minorEastAsia"/>
          <w:color w:val="auto"/>
          <w:sz w:val="24"/>
          <w:szCs w:val="24"/>
        </w:rPr>
        <w:t>、法定代表人直接参与比选并签署响应文件时，提供法定代表人证明书原件和法定代表人身份证复印件（提供身份证有困难的，也可提供户口本或军官证或护照等身份证明材料）。</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注：</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1、以上要求的资料复印件均必须加盖比选申请人单位的公章（鲜章）。</w:t>
      </w:r>
    </w:p>
    <w:p>
      <w:pPr>
        <w:spacing w:before="80" w:after="80" w:line="360" w:lineRule="auto"/>
        <w:ind w:firstLine="480" w:firstLineChars="200"/>
        <w:rPr>
          <w:rFonts w:cs="宋体" w:asciiTheme="minorEastAsia" w:hAnsiTheme="minorEastAsia"/>
          <w:color w:val="auto"/>
          <w:sz w:val="24"/>
          <w:szCs w:val="24"/>
        </w:rPr>
      </w:pPr>
    </w:p>
    <w:p>
      <w:pPr>
        <w:widowControl/>
        <w:jc w:val="left"/>
        <w:rPr>
          <w:rFonts w:cs="宋体" w:asciiTheme="minorEastAsia" w:hAnsiTheme="minorEastAsia"/>
          <w:color w:val="auto"/>
          <w:sz w:val="24"/>
          <w:szCs w:val="24"/>
        </w:rPr>
      </w:pPr>
      <w:r>
        <w:rPr>
          <w:rFonts w:cs="宋体" w:asciiTheme="minorEastAsia" w:hAnsiTheme="minorEastAsia"/>
          <w:color w:val="auto"/>
          <w:sz w:val="24"/>
          <w:szCs w:val="24"/>
        </w:rPr>
        <w:br w:type="page"/>
      </w:r>
    </w:p>
    <w:p>
      <w:pPr>
        <w:pStyle w:val="2"/>
        <w:jc w:val="center"/>
        <w:rPr>
          <w:rFonts w:ascii="华文中宋" w:hAnsi="华文中宋" w:eastAsia="华文中宋" w:cs="宋体"/>
          <w:b w:val="0"/>
          <w:color w:val="auto"/>
        </w:rPr>
      </w:pPr>
      <w:bookmarkStart w:id="8" w:name="_Toc66971935"/>
      <w:bookmarkStart w:id="9" w:name="_Toc68619135"/>
      <w:r>
        <w:rPr>
          <w:rFonts w:hint="eastAsia" w:ascii="华文中宋" w:hAnsi="华文中宋" w:eastAsia="华文中宋" w:cs="宋体"/>
          <w:b w:val="0"/>
          <w:color w:val="auto"/>
        </w:rPr>
        <w:t xml:space="preserve">第四章 </w:t>
      </w:r>
      <w:r>
        <w:rPr>
          <w:rFonts w:ascii="华文中宋" w:hAnsi="华文中宋" w:eastAsia="华文中宋" w:cs="宋体"/>
          <w:b w:val="0"/>
          <w:color w:val="auto"/>
        </w:rPr>
        <w:t>比选需求</w:t>
      </w:r>
      <w:bookmarkEnd w:id="8"/>
      <w:bookmarkEnd w:id="9"/>
    </w:p>
    <w:p>
      <w:pPr>
        <w:spacing w:before="80" w:after="80" w:line="360" w:lineRule="auto"/>
        <w:ind w:firstLine="482"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前提：本章中所有内容均为本项目的实质性要求条款，比选申请人不满足的，符合性审查时将不予通过，其比选申请文件将被否决。</w:t>
      </w:r>
    </w:p>
    <w:p>
      <w:pPr>
        <w:keepNext/>
        <w:keepLines/>
        <w:tabs>
          <w:tab w:val="left" w:pos="720"/>
        </w:tabs>
        <w:spacing w:before="260" w:after="260" w:line="360" w:lineRule="auto"/>
        <w:outlineLvl w:val="1"/>
        <w:rPr>
          <w:rFonts w:ascii="华文中宋" w:hAnsi="华文中宋" w:eastAsia="华文中宋" w:cs="宋体"/>
          <w:b/>
          <w:iCs/>
          <w:color w:val="auto"/>
          <w:sz w:val="24"/>
          <w:szCs w:val="24"/>
        </w:rPr>
      </w:pPr>
      <w:r>
        <w:rPr>
          <w:rFonts w:hint="eastAsia" w:ascii="华文中宋" w:hAnsi="华文中宋" w:eastAsia="华文中宋" w:cs="宋体"/>
          <w:b/>
          <w:iCs/>
          <w:color w:val="auto"/>
          <w:sz w:val="24"/>
          <w:szCs w:val="24"/>
        </w:rPr>
        <w:t>一、项目概述</w:t>
      </w:r>
    </w:p>
    <w:p>
      <w:pPr>
        <w:pStyle w:val="3"/>
        <w:jc w:val="both"/>
        <w:rPr>
          <w:rFonts w:hint="eastAsia" w:ascii="宋体" w:eastAsia="宋体" w:cs="仿宋"/>
          <w:color w:val="auto"/>
          <w:sz w:val="24"/>
          <w:szCs w:val="24"/>
          <w:lang w:val="en-US" w:eastAsia="zh-CN"/>
        </w:rPr>
      </w:pPr>
      <w:r>
        <w:rPr>
          <w:rFonts w:hint="eastAsia" w:ascii="宋体" w:hAnsi="宋体" w:eastAsia="宋体" w:cs="仿宋"/>
          <w:color w:val="auto"/>
          <w:sz w:val="24"/>
          <w:szCs w:val="24"/>
          <w:lang w:val="en-US" w:eastAsia="zh-CN"/>
        </w:rPr>
        <w:t>医院污水设备维保服务</w:t>
      </w:r>
      <w:r>
        <w:rPr>
          <w:rFonts w:hint="eastAsia" w:ascii="宋体" w:eastAsia="宋体" w:cs="仿宋"/>
          <w:color w:val="auto"/>
          <w:sz w:val="24"/>
          <w:szCs w:val="24"/>
          <w:lang w:val="en-US" w:eastAsia="zh-CN"/>
        </w:rPr>
        <w:t>项目</w:t>
      </w:r>
    </w:p>
    <w:p>
      <w:pPr>
        <w:pStyle w:val="3"/>
        <w:jc w:val="both"/>
        <w:rPr>
          <w:rFonts w:ascii="华文中宋" w:hAnsi="华文中宋" w:eastAsia="华文中宋" w:cs="宋体"/>
          <w:bCs w:val="0"/>
          <w:color w:val="auto"/>
          <w:sz w:val="24"/>
          <w:szCs w:val="24"/>
        </w:rPr>
      </w:pPr>
      <w:r>
        <w:rPr>
          <w:rFonts w:ascii="华文中宋" w:hAnsi="华文中宋" w:eastAsia="华文中宋" w:cs="宋体"/>
          <w:bCs w:val="0"/>
          <w:color w:val="auto"/>
          <w:sz w:val="36"/>
          <w:szCs w:val="24"/>
        </w:rPr>
        <w:t>*</w:t>
      </w:r>
      <w:r>
        <w:rPr>
          <w:rFonts w:hint="eastAsia" w:ascii="华文中宋" w:hAnsi="华文中宋" w:eastAsia="华文中宋" w:cs="宋体"/>
          <w:bCs w:val="0"/>
          <w:color w:val="auto"/>
          <w:sz w:val="24"/>
          <w:szCs w:val="24"/>
        </w:rPr>
        <w:t>二、商务要求</w:t>
      </w:r>
    </w:p>
    <w:p>
      <w:pPr>
        <w:spacing w:line="360" w:lineRule="auto"/>
        <w:ind w:firstLine="480" w:firstLineChars="200"/>
        <w:rPr>
          <w:rFonts w:ascii="宋体" w:hAnsi="宋体" w:eastAsia="宋体" w:cs="仿宋"/>
          <w:color w:val="auto"/>
          <w:sz w:val="24"/>
          <w:szCs w:val="24"/>
        </w:rPr>
      </w:pPr>
      <w:r>
        <w:rPr>
          <w:rFonts w:hint="eastAsia" w:ascii="宋体" w:hAnsi="宋体" w:eastAsia="宋体" w:cs="仿宋"/>
          <w:color w:val="auto"/>
          <w:sz w:val="24"/>
          <w:szCs w:val="24"/>
        </w:rPr>
        <w:t>1、交货期及交货地点：</w:t>
      </w:r>
    </w:p>
    <w:p>
      <w:pPr>
        <w:spacing w:line="360" w:lineRule="auto"/>
        <w:ind w:firstLine="480" w:firstLineChars="200"/>
        <w:rPr>
          <w:rFonts w:ascii="宋体" w:hAnsi="宋体" w:eastAsia="宋体" w:cs="仿宋"/>
          <w:color w:val="auto"/>
          <w:sz w:val="24"/>
          <w:szCs w:val="24"/>
        </w:rPr>
      </w:pPr>
      <w:r>
        <w:rPr>
          <w:rFonts w:hint="eastAsia" w:ascii="宋体" w:hAnsi="宋体" w:eastAsia="宋体" w:cs="仿宋"/>
          <w:color w:val="auto"/>
          <w:sz w:val="24"/>
          <w:szCs w:val="24"/>
        </w:rPr>
        <w:t>1.1交货期：合同</w:t>
      </w:r>
      <w:r>
        <w:rPr>
          <w:rFonts w:ascii="宋体" w:hAnsi="宋体" w:eastAsia="宋体" w:cs="仿宋"/>
          <w:color w:val="auto"/>
          <w:sz w:val="24"/>
          <w:szCs w:val="24"/>
        </w:rPr>
        <w:t>签订后</w:t>
      </w:r>
      <w:r>
        <w:rPr>
          <w:rFonts w:hint="eastAsia" w:ascii="宋体" w:hAnsi="宋体" w:eastAsia="宋体" w:cs="仿宋"/>
          <w:color w:val="auto"/>
          <w:sz w:val="24"/>
          <w:szCs w:val="24"/>
          <w:lang w:val="en-US" w:eastAsia="zh-CN"/>
        </w:rPr>
        <w:t>每月对污水设备进行维保服务（服务要求详见附件）</w:t>
      </w:r>
      <w:r>
        <w:rPr>
          <w:rFonts w:ascii="宋体" w:hAnsi="宋体" w:eastAsia="宋体" w:cs="仿宋"/>
          <w:color w:val="auto"/>
          <w:sz w:val="24"/>
          <w:szCs w:val="24"/>
        </w:rPr>
        <w:t>。</w:t>
      </w:r>
    </w:p>
    <w:p>
      <w:pPr>
        <w:spacing w:line="360" w:lineRule="auto"/>
        <w:ind w:firstLine="480" w:firstLineChars="200"/>
        <w:rPr>
          <w:rFonts w:ascii="宋体" w:hAnsi="宋体" w:eastAsia="宋体" w:cs="仿宋"/>
          <w:color w:val="auto"/>
          <w:sz w:val="24"/>
          <w:szCs w:val="24"/>
        </w:rPr>
      </w:pPr>
      <w:r>
        <w:rPr>
          <w:rFonts w:hint="eastAsia" w:ascii="宋体" w:hAnsi="宋体" w:eastAsia="宋体" w:cs="仿宋"/>
          <w:color w:val="auto"/>
          <w:sz w:val="24"/>
          <w:szCs w:val="24"/>
        </w:rPr>
        <w:t>1.2交货地点：</w:t>
      </w:r>
      <w:r>
        <w:rPr>
          <w:rFonts w:hint="eastAsia" w:ascii="宋体" w:hAnsi="宋体" w:eastAsia="宋体" w:cs="仿宋"/>
          <w:color w:val="auto"/>
          <w:sz w:val="24"/>
          <w:szCs w:val="24"/>
          <w:lang w:eastAsia="zh-CN"/>
        </w:rPr>
        <w:t>成都市成华区中医医院</w:t>
      </w:r>
      <w:r>
        <w:rPr>
          <w:rFonts w:hint="eastAsia" w:ascii="宋体" w:hAnsi="宋体" w:eastAsia="宋体" w:cs="仿宋"/>
          <w:color w:val="auto"/>
          <w:sz w:val="24"/>
          <w:szCs w:val="24"/>
        </w:rPr>
        <w:t>。</w:t>
      </w:r>
    </w:p>
    <w:p>
      <w:pPr>
        <w:numPr>
          <w:ilvl w:val="0"/>
          <w:numId w:val="3"/>
        </w:numPr>
        <w:spacing w:line="360" w:lineRule="auto"/>
        <w:ind w:firstLine="480" w:firstLineChars="200"/>
        <w:rPr>
          <w:rFonts w:hint="eastAsia" w:ascii="宋体" w:hAnsi="宋体" w:eastAsia="宋体" w:cs="仿宋"/>
          <w:color w:val="auto"/>
          <w:sz w:val="24"/>
          <w:szCs w:val="24"/>
          <w:lang w:val="en-US" w:eastAsia="zh-CN"/>
        </w:rPr>
      </w:pPr>
      <w:r>
        <w:rPr>
          <w:rFonts w:hint="eastAsia" w:ascii="宋体" w:hAnsi="宋体" w:eastAsia="宋体" w:cs="仿宋"/>
          <w:color w:val="auto"/>
          <w:sz w:val="24"/>
          <w:szCs w:val="24"/>
        </w:rPr>
        <w:t>付款方法和条件：比选申请人按照约定完成</w:t>
      </w:r>
      <w:r>
        <w:rPr>
          <w:rFonts w:hint="eastAsia" w:ascii="宋体" w:hAnsi="宋体" w:eastAsia="宋体" w:cs="仿宋"/>
          <w:color w:val="auto"/>
          <w:sz w:val="24"/>
          <w:szCs w:val="24"/>
          <w:lang w:val="en-US" w:eastAsia="zh-CN"/>
        </w:rPr>
        <w:t>维保服务</w:t>
      </w:r>
      <w:r>
        <w:rPr>
          <w:rFonts w:hint="eastAsia" w:ascii="宋体" w:hAnsi="宋体" w:eastAsia="宋体" w:cs="仿宋"/>
          <w:color w:val="auto"/>
          <w:sz w:val="24"/>
          <w:szCs w:val="24"/>
        </w:rPr>
        <w:t>后，经比选人验收合格</w:t>
      </w:r>
      <w:r>
        <w:rPr>
          <w:rFonts w:hint="eastAsia" w:ascii="宋体" w:hAnsi="宋体" w:eastAsia="宋体" w:cs="仿宋"/>
          <w:color w:val="auto"/>
          <w:sz w:val="24"/>
          <w:szCs w:val="24"/>
          <w:lang w:val="en-US" w:eastAsia="zh-CN"/>
        </w:rPr>
        <w:t>每季度支付维保费。</w:t>
      </w:r>
    </w:p>
    <w:p>
      <w:pPr>
        <w:numPr>
          <w:ilvl w:val="0"/>
          <w:numId w:val="0"/>
        </w:numPr>
        <w:spacing w:line="360" w:lineRule="auto"/>
        <w:ind w:firstLine="480" w:firstLineChars="200"/>
        <w:rPr>
          <w:rFonts w:ascii="宋体" w:hAnsi="宋体" w:eastAsia="宋体" w:cs="仿宋"/>
          <w:color w:val="auto"/>
          <w:sz w:val="24"/>
          <w:szCs w:val="24"/>
        </w:rPr>
      </w:pPr>
      <w:r>
        <w:rPr>
          <w:rFonts w:ascii="宋体" w:hAnsi="宋体" w:eastAsia="宋体" w:cs="仿宋"/>
          <w:color w:val="auto"/>
          <w:sz w:val="24"/>
          <w:szCs w:val="24"/>
        </w:rPr>
        <w:t>3</w:t>
      </w:r>
      <w:r>
        <w:rPr>
          <w:rFonts w:hint="eastAsia" w:ascii="宋体" w:hAnsi="宋体" w:eastAsia="宋体" w:cs="仿宋"/>
          <w:color w:val="auto"/>
          <w:sz w:val="24"/>
          <w:szCs w:val="24"/>
        </w:rPr>
        <w:t>、验收：验收标准以比选文件或比选申请文件和相关行业标准为准。</w:t>
      </w:r>
    </w:p>
    <w:p>
      <w:pPr>
        <w:pStyle w:val="3"/>
        <w:jc w:val="both"/>
        <w:rPr>
          <w:rFonts w:ascii="华文中宋" w:hAnsi="华文中宋" w:eastAsia="华文中宋" w:cs="宋体"/>
          <w:bCs w:val="0"/>
          <w:color w:val="auto"/>
          <w:sz w:val="24"/>
          <w:szCs w:val="24"/>
        </w:rPr>
      </w:pPr>
      <w:r>
        <w:rPr>
          <w:rFonts w:hint="eastAsia" w:ascii="华文中宋" w:hAnsi="华文中宋" w:eastAsia="华文中宋" w:cs="宋体"/>
          <w:bCs w:val="0"/>
          <w:color w:val="auto"/>
          <w:sz w:val="24"/>
          <w:szCs w:val="24"/>
        </w:rPr>
        <w:t>三</w:t>
      </w:r>
      <w:r>
        <w:rPr>
          <w:rFonts w:ascii="华文中宋" w:hAnsi="华文中宋" w:eastAsia="华文中宋" w:cs="宋体"/>
          <w:bCs w:val="0"/>
          <w:color w:val="auto"/>
          <w:sz w:val="24"/>
          <w:szCs w:val="24"/>
        </w:rPr>
        <w:t>、技术要求</w:t>
      </w:r>
      <w:r>
        <w:rPr>
          <w:rFonts w:hint="eastAsia" w:ascii="华文中宋" w:hAnsi="华文中宋" w:eastAsia="华文中宋" w:cs="宋体"/>
          <w:bCs w:val="0"/>
          <w:color w:val="auto"/>
          <w:sz w:val="24"/>
          <w:szCs w:val="24"/>
        </w:rPr>
        <w:t xml:space="preserve"> </w:t>
      </w:r>
      <w:r>
        <w:rPr>
          <w:rFonts w:hint="eastAsia" w:ascii="华文中宋" w:hAnsi="华文中宋" w:eastAsia="华文中宋" w:cs="宋体"/>
          <w:bCs w:val="0"/>
          <w:color w:val="auto"/>
          <w:sz w:val="22"/>
          <w:szCs w:val="24"/>
        </w:rPr>
        <w:t>（参数中涉及到固定尺寸、重量、容积的允许±5%的偏差）</w:t>
      </w:r>
    </w:p>
    <w:p>
      <w:pPr>
        <w:widowControl/>
        <w:jc w:val="left"/>
        <w:rPr>
          <w:rFonts w:ascii="宋体" w:hAnsi="宋体" w:eastAsia="宋体"/>
          <w:color w:val="auto"/>
          <w:sz w:val="24"/>
          <w:szCs w:val="24"/>
        </w:rPr>
      </w:pPr>
      <w:r>
        <w:rPr>
          <w:rFonts w:ascii="宋体" w:hAnsi="宋体" w:eastAsia="宋体" w:cs="宋体"/>
          <w:sz w:val="24"/>
          <w:szCs w:val="24"/>
        </w:rPr>
        <w:t>1.负责污水处理设备（曝气风机、潜水泵、自吸泵、加药泵、除臭设备、紫外线消毒器、管件、阀门、液位计、不锈钢格栅提篮格栅、COD在线分析仪、氨氮在线分析仪、余氯在线分析仪、流量计等）、电子控制系统（控制柜、监控器等）和在线所运用到的软件等的运行维护服务。含技术人员现场维修、培训支持、易损备件更换、解决疑难问题等。</w:t>
      </w:r>
      <w:r>
        <w:rPr>
          <w:rFonts w:ascii="宋体" w:hAnsi="宋体" w:eastAsia="宋体" w:cs="宋体"/>
          <w:sz w:val="24"/>
          <w:szCs w:val="24"/>
        </w:rPr>
        <w:br w:type="textWrapping"/>
      </w:r>
      <w:r>
        <w:rPr>
          <w:rFonts w:ascii="宋体" w:hAnsi="宋体" w:eastAsia="宋体" w:cs="宋体"/>
          <w:sz w:val="24"/>
          <w:szCs w:val="24"/>
        </w:rPr>
        <w:t>2.对数据系统进行管理维护服务，我院指派专人负责污水处理站投药以及每日在线监测仪进行监控，发现异常、第一时间通知服务商，服务商需在2小时内安排人员到现场进行检查、确认。</w:t>
      </w:r>
      <w:r>
        <w:rPr>
          <w:rFonts w:ascii="宋体" w:hAnsi="宋体" w:eastAsia="宋体" w:cs="宋体"/>
          <w:sz w:val="24"/>
          <w:szCs w:val="24"/>
        </w:rPr>
        <w:br w:type="textWrapping"/>
      </w:r>
      <w:r>
        <w:rPr>
          <w:rFonts w:ascii="宋体" w:hAnsi="宋体" w:eastAsia="宋体" w:cs="宋体"/>
          <w:sz w:val="24"/>
          <w:szCs w:val="24"/>
        </w:rPr>
        <w:t>3.保证平台的数据监测数据达到环保要求。</w:t>
      </w:r>
      <w:r>
        <w:rPr>
          <w:rFonts w:ascii="宋体" w:hAnsi="宋体" w:eastAsia="宋体" w:cs="宋体"/>
          <w:sz w:val="24"/>
          <w:szCs w:val="24"/>
        </w:rPr>
        <w:br w:type="textWrapping"/>
      </w:r>
      <w:r>
        <w:rPr>
          <w:rFonts w:ascii="宋体" w:hAnsi="宋体" w:eastAsia="宋体" w:cs="宋体"/>
          <w:sz w:val="24"/>
          <w:szCs w:val="24"/>
        </w:rPr>
        <w:t>4.运维频次不低于1次/1月，仪表校准每月1次，仪表实际水标样比对每月1次，每周对仪表进行质控样考核，且需满足质控要求。质控样考核结果满足水污染源在线监测系统（CODcr、NH3-N 等）验收技术规范（HJ 354-2019代替 HJ_T 354-2007）。若在考核及比对过程中仪表不满足要求，服务商立即对仪表进行整改，直至达到上述要求；建立完善的运行维护记录台账。</w:t>
      </w:r>
      <w:r>
        <w:rPr>
          <w:rFonts w:ascii="宋体" w:hAnsi="宋体" w:eastAsia="宋体" w:cs="宋体"/>
          <w:sz w:val="24"/>
          <w:szCs w:val="24"/>
        </w:rPr>
        <w:br w:type="textWrapping"/>
      </w:r>
      <w:r>
        <w:rPr>
          <w:rFonts w:ascii="宋体" w:hAnsi="宋体" w:eastAsia="宋体" w:cs="宋体"/>
          <w:sz w:val="24"/>
          <w:szCs w:val="24"/>
        </w:rPr>
        <w:t>5.服务商按国家相关部门和环保要求集中收集仪表产生的废液，储存至我院指定的危废储存地点，并建立完善的收集台账，废液处置及收集场地由我院负责。</w:t>
      </w:r>
      <w:r>
        <w:rPr>
          <w:rFonts w:ascii="宋体" w:hAnsi="宋体" w:eastAsia="宋体" w:cs="宋体"/>
          <w:sz w:val="24"/>
          <w:szCs w:val="24"/>
        </w:rPr>
        <w:br w:type="textWrapping"/>
      </w:r>
      <w:r>
        <w:rPr>
          <w:rFonts w:ascii="宋体" w:hAnsi="宋体" w:eastAsia="宋体" w:cs="宋体"/>
          <w:sz w:val="24"/>
          <w:szCs w:val="24"/>
        </w:rPr>
        <w:t>6.严格按照污染源在线自动检测系统各设备的使用说明书和操作规程操作及维护设备，按维护周期进行维护和耗材更换。</w:t>
      </w:r>
      <w:r>
        <w:rPr>
          <w:rFonts w:ascii="宋体" w:hAnsi="宋体" w:eastAsia="宋体" w:cs="宋体"/>
          <w:sz w:val="24"/>
          <w:szCs w:val="24"/>
        </w:rPr>
        <w:br w:type="textWrapping"/>
      </w:r>
      <w:r>
        <w:rPr>
          <w:rFonts w:ascii="宋体" w:hAnsi="宋体" w:eastAsia="宋体" w:cs="宋体"/>
          <w:sz w:val="24"/>
          <w:szCs w:val="24"/>
        </w:rPr>
        <w:t>7.仪表分析所用药剂必须使用该仪器仪表对应品牌和型号的原厂药剂配方。同时定期更换药剂，保证药剂在保质期内，不得因药剂过期未及时更换造成在线监测仪表数据异常。</w:t>
      </w:r>
      <w:r>
        <w:rPr>
          <w:rFonts w:ascii="宋体" w:hAnsi="宋体" w:eastAsia="宋体" w:cs="宋体"/>
          <w:sz w:val="24"/>
          <w:szCs w:val="24"/>
        </w:rPr>
        <w:br w:type="textWrapping"/>
      </w:r>
      <w:r>
        <w:rPr>
          <w:rFonts w:ascii="宋体" w:hAnsi="宋体" w:eastAsia="宋体" w:cs="宋体"/>
          <w:sz w:val="24"/>
          <w:szCs w:val="24"/>
        </w:rPr>
        <w:t>8.运维期间，服务商需保证仪表内管路系统和仪表元器件的清洁，不得因管路系统或仪器仪表的卫生问题影响进行检测的水质，造成在线监测仪表数据异常。</w:t>
      </w:r>
      <w:r>
        <w:rPr>
          <w:rFonts w:ascii="宋体" w:hAnsi="宋体" w:eastAsia="宋体" w:cs="宋体"/>
          <w:sz w:val="24"/>
          <w:szCs w:val="24"/>
        </w:rPr>
        <w:br w:type="textWrapping"/>
      </w:r>
      <w:r>
        <w:rPr>
          <w:rFonts w:ascii="宋体" w:hAnsi="宋体" w:eastAsia="宋体" w:cs="宋体"/>
          <w:sz w:val="24"/>
          <w:szCs w:val="24"/>
        </w:rPr>
        <w:t>9.负责配合环保部门对在线系统的例行及临时性比对监测、检查、监督工作，保障在线仪表运行正常，并按要求报送相关监测数据及报表。</w:t>
      </w:r>
      <w:r>
        <w:rPr>
          <w:rFonts w:ascii="宋体" w:hAnsi="宋体" w:eastAsia="宋体" w:cs="宋体"/>
          <w:sz w:val="24"/>
          <w:szCs w:val="24"/>
        </w:rPr>
        <w:br w:type="textWrapping"/>
      </w:r>
      <w:r>
        <w:rPr>
          <w:rFonts w:ascii="宋体" w:hAnsi="宋体" w:eastAsia="宋体" w:cs="宋体"/>
          <w:sz w:val="24"/>
          <w:szCs w:val="24"/>
        </w:rPr>
        <w:t>10.现场服务各项记录完整、规范，并放置整齐。</w:t>
      </w:r>
      <w:r>
        <w:rPr>
          <w:rFonts w:ascii="宋体" w:hAnsi="宋体" w:eastAsia="宋体" w:cs="宋体"/>
          <w:sz w:val="24"/>
          <w:szCs w:val="24"/>
        </w:rPr>
        <w:br w:type="textWrapping"/>
      </w:r>
      <w:r>
        <w:rPr>
          <w:rFonts w:ascii="宋体" w:hAnsi="宋体" w:eastAsia="宋体" w:cs="宋体"/>
          <w:sz w:val="24"/>
          <w:szCs w:val="24"/>
        </w:rPr>
        <w:t>11. 如有未列举的维护事项，服务商按照《水污染源在线监测系统（CODCr、NH3-N 等）运行技术规范》（HJ 355-2019代替 HJ_T 355-2007）中的运行与日常维护要求负责现场监控仪器日常运行维护管理；</w:t>
      </w:r>
      <w:r>
        <w:rPr>
          <w:rFonts w:ascii="宋体" w:hAnsi="宋体" w:eastAsia="宋体" w:cs="宋体"/>
          <w:sz w:val="24"/>
          <w:szCs w:val="24"/>
        </w:rPr>
        <w:br w:type="textWrapping"/>
      </w:r>
      <w:r>
        <w:rPr>
          <w:rFonts w:ascii="宋体" w:hAnsi="宋体" w:eastAsia="宋体" w:cs="宋体"/>
          <w:sz w:val="24"/>
          <w:szCs w:val="24"/>
        </w:rPr>
        <w:t>12．运营维护期间所有配件及耗材损坏或故障，维修费用500元以内，由服务商免费维修及更换。</w:t>
      </w:r>
      <w:bookmarkStart w:id="12" w:name="_GoBack"/>
      <w:bookmarkEnd w:id="12"/>
      <w:r>
        <w:rPr>
          <w:rFonts w:ascii="宋体" w:hAnsi="宋体" w:eastAsia="宋体"/>
          <w:color w:val="auto"/>
          <w:sz w:val="24"/>
          <w:szCs w:val="24"/>
        </w:rPr>
        <w:br w:type="page"/>
      </w:r>
    </w:p>
    <w:p>
      <w:pPr>
        <w:pStyle w:val="2"/>
        <w:jc w:val="center"/>
        <w:rPr>
          <w:rFonts w:ascii="华文中宋" w:hAnsi="华文中宋" w:eastAsia="华文中宋" w:cs="宋体"/>
          <w:b w:val="0"/>
          <w:color w:val="auto"/>
        </w:rPr>
      </w:pPr>
      <w:bookmarkStart w:id="10" w:name="_Toc68619136"/>
      <w:bookmarkStart w:id="11" w:name="_Toc66971936"/>
      <w:r>
        <w:rPr>
          <w:rFonts w:ascii="华文中宋" w:hAnsi="华文中宋" w:eastAsia="华文中宋" w:cs="宋体"/>
          <w:b w:val="0"/>
          <w:color w:val="auto"/>
        </w:rPr>
        <w:t>第</w:t>
      </w:r>
      <w:r>
        <w:rPr>
          <w:rFonts w:hint="eastAsia" w:ascii="华文中宋" w:hAnsi="华文中宋" w:eastAsia="华文中宋" w:cs="宋体"/>
          <w:b w:val="0"/>
          <w:color w:val="auto"/>
        </w:rPr>
        <w:t>五</w:t>
      </w:r>
      <w:r>
        <w:rPr>
          <w:rFonts w:ascii="华文中宋" w:hAnsi="华文中宋" w:eastAsia="华文中宋" w:cs="宋体"/>
          <w:b w:val="0"/>
          <w:color w:val="auto"/>
        </w:rPr>
        <w:t>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评审办法</w:t>
      </w:r>
      <w:bookmarkEnd w:id="10"/>
      <w:bookmarkEnd w:id="11"/>
    </w:p>
    <w:p>
      <w:pPr>
        <w:pStyle w:val="3"/>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1</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总则</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1.1比选人将根据比选特点组建评审委员会，采取</w:t>
      </w:r>
      <w:r>
        <w:rPr>
          <w:rFonts w:hint="eastAsia" w:cs="宋体" w:asciiTheme="minorEastAsia" w:hAnsiTheme="minorEastAsia"/>
          <w:color w:val="auto"/>
          <w:sz w:val="24"/>
          <w:szCs w:val="24"/>
        </w:rPr>
        <w:t>综合评分法</w:t>
      </w:r>
      <w:r>
        <w:rPr>
          <w:rFonts w:cs="宋体" w:asciiTheme="minorEastAsia" w:hAnsiTheme="minorEastAsia"/>
          <w:color w:val="auto"/>
          <w:sz w:val="24"/>
          <w:szCs w:val="24"/>
        </w:rPr>
        <w:t>。</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1.2 评审工作应遵循公平、公正、科学及择优的原则，并以相同的评审程序和标准对待所有的比选申请人。</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1.3 评审委员会按照比选文件规定的评审方法和标准进行评审，并独立履行下列职责：</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（1）审查比选申请文件是否符合比选文件要求，并作出评价；</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（2）要求比选申请人对比选申请文件有关事项作出解释或者澄清；</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（3）推荐中选候选人名单；</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（4）向比选</w:t>
      </w:r>
      <w:r>
        <w:rPr>
          <w:rFonts w:hint="eastAsia" w:cs="宋体" w:asciiTheme="minorEastAsia" w:hAnsiTheme="minorEastAsia"/>
          <w:color w:val="auto"/>
          <w:sz w:val="24"/>
          <w:szCs w:val="24"/>
        </w:rPr>
        <w:t>人</w:t>
      </w:r>
      <w:r>
        <w:rPr>
          <w:rFonts w:cs="宋体" w:asciiTheme="minorEastAsia" w:hAnsiTheme="minorEastAsia"/>
          <w:color w:val="auto"/>
          <w:sz w:val="24"/>
          <w:szCs w:val="24"/>
        </w:rPr>
        <w:t>或者有关部门报告非法干预评审工作的行为。</w:t>
      </w:r>
    </w:p>
    <w:p>
      <w:pPr>
        <w:pStyle w:val="3"/>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2</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评审程序</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2.1比选申请文件初审。初审分为资格性检查和符合性检查。</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2.1.1资格性检查。依据法律法规和比选文件的规定，对比选申请文件中的第三章资格证明进行审查，以确定比选申请人具备比选资格。</w:t>
      </w:r>
    </w:p>
    <w:tbl>
      <w:tblPr>
        <w:tblStyle w:val="21"/>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序号</w:t>
            </w:r>
          </w:p>
        </w:tc>
        <w:tc>
          <w:tcPr>
            <w:tcW w:w="6821"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资格性检查内容</w:t>
            </w:r>
          </w:p>
        </w:tc>
        <w:tc>
          <w:tcPr>
            <w:tcW w:w="1922"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1"/>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在中华人民共和国境内依法注册的法人或者其他组织的证明材料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1"/>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具有良好的商业信誉和健全的财务会计制度的证明材料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1"/>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具有依法缴纳税收和社会保障资金的良好记录的证明材料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1"/>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具备履行合同所必需的设备和专业技术能力的证明材料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1"/>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参加比选活动前三年内在经营活动中没有重大违法记录的证明材料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1"/>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比选申请人还符合法律、行政法规规定的其他强制性条件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1"/>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非法定代表人参与比选并签署响应文件时，提供法定代表人授权书原件以及法定代表人和授权代表的身份证复印件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1"/>
              <w:numPr>
                <w:ilvl w:val="0"/>
                <w:numId w:val="4"/>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法定代表人直接参与比选并签署响应文件时，提供法定代表人证明书原件和法定代表人身份证复印件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bl>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2.1.2符合性检查。从比选申请文件的有效性、完整性和对比选文件的响应程度进行审查，以确定是否对比选文件的实质性要求作出响应</w:t>
      </w:r>
      <w:r>
        <w:rPr>
          <w:rFonts w:hint="eastAsia" w:cs="宋体" w:asciiTheme="minorEastAsia" w:hAnsiTheme="minorEastAsia"/>
          <w:color w:val="auto"/>
          <w:sz w:val="24"/>
          <w:szCs w:val="24"/>
        </w:rPr>
        <w:t>，不满足的作无效响应处理</w:t>
      </w:r>
      <w:r>
        <w:rPr>
          <w:rFonts w:cs="宋体" w:asciiTheme="minorEastAsia" w:hAnsiTheme="minorEastAsia"/>
          <w:color w:val="auto"/>
          <w:sz w:val="24"/>
          <w:szCs w:val="24"/>
        </w:rPr>
        <w:t>。</w:t>
      </w:r>
    </w:p>
    <w:tbl>
      <w:tblPr>
        <w:tblStyle w:val="21"/>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序号</w:t>
            </w:r>
          </w:p>
        </w:tc>
        <w:tc>
          <w:tcPr>
            <w:tcW w:w="6821"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符合性检查内容</w:t>
            </w:r>
          </w:p>
        </w:tc>
        <w:tc>
          <w:tcPr>
            <w:tcW w:w="1922"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1"/>
              <w:numPr>
                <w:ilvl w:val="0"/>
                <w:numId w:val="5"/>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未按比选文件规定盖章或签字的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1"/>
              <w:numPr>
                <w:ilvl w:val="0"/>
                <w:numId w:val="5"/>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比选申请文件中的报价高于本项目预算或最高限价或未按比选文件规定进行报价的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1"/>
              <w:numPr>
                <w:ilvl w:val="0"/>
                <w:numId w:val="5"/>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比选申请文件不满足本项目实质性要求的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1"/>
              <w:numPr>
                <w:ilvl w:val="0"/>
                <w:numId w:val="5"/>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发现在比选过程中有弄虚作假情形的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31"/>
              <w:numPr>
                <w:ilvl w:val="0"/>
                <w:numId w:val="5"/>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按照要求报名登记并购买比选文件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bl>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2.3比较与评价。按比选文件中规定的评审方法和标准，对资格性检查和符合性检查合格的比选申请文件进行商务和技术评估，综合比较与评价。</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2.4推荐中选候选人名单。中选候选人</w:t>
      </w:r>
      <w:r>
        <w:rPr>
          <w:rFonts w:hint="eastAsia" w:cs="宋体" w:asciiTheme="minorEastAsia" w:hAnsiTheme="minorEastAsia"/>
          <w:color w:val="auto"/>
          <w:sz w:val="24"/>
          <w:szCs w:val="24"/>
        </w:rPr>
        <w:t>比选人</w:t>
      </w:r>
      <w:r>
        <w:rPr>
          <w:rFonts w:cs="宋体" w:asciiTheme="minorEastAsia" w:hAnsiTheme="minorEastAsia"/>
          <w:color w:val="auto"/>
          <w:sz w:val="24"/>
          <w:szCs w:val="24"/>
        </w:rPr>
        <w:t>需要确定，但必须按顺序排列中选候选人。</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2.5编写评审报告。评审报告是评审委员会根据全体评审成员签字的原始评审记录和评审结果编写的报告。</w:t>
      </w:r>
    </w:p>
    <w:p>
      <w:pPr>
        <w:pStyle w:val="3"/>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3</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定标及定标程序</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 xml:space="preserve"> 3.1 评委会将评审情况写出书面报告，并按比选申请人</w:t>
      </w:r>
      <w:r>
        <w:rPr>
          <w:rFonts w:hint="eastAsia" w:cs="宋体" w:asciiTheme="minorEastAsia" w:hAnsiTheme="minorEastAsia"/>
          <w:color w:val="auto"/>
          <w:sz w:val="24"/>
          <w:szCs w:val="24"/>
        </w:rPr>
        <w:t>综合得分由高到低的</w:t>
      </w:r>
      <w:r>
        <w:rPr>
          <w:rFonts w:cs="宋体" w:asciiTheme="minorEastAsia" w:hAnsiTheme="minorEastAsia"/>
          <w:color w:val="auto"/>
          <w:sz w:val="24"/>
          <w:szCs w:val="24"/>
        </w:rPr>
        <w:t>顺序推荐</w:t>
      </w:r>
      <w:r>
        <w:rPr>
          <w:rFonts w:hint="eastAsia" w:cs="宋体" w:asciiTheme="minorEastAsia" w:hAnsiTheme="minorEastAsia"/>
          <w:color w:val="auto"/>
          <w:sz w:val="24"/>
          <w:szCs w:val="24"/>
        </w:rPr>
        <w:t>不少于</w:t>
      </w:r>
      <w:r>
        <w:rPr>
          <w:rFonts w:cs="宋体" w:asciiTheme="minorEastAsia" w:hAnsiTheme="minorEastAsia"/>
          <w:color w:val="auto"/>
          <w:sz w:val="24"/>
          <w:szCs w:val="24"/>
        </w:rPr>
        <w:t>3</w:t>
      </w:r>
      <w:r>
        <w:rPr>
          <w:rFonts w:hint="eastAsia" w:cs="宋体" w:asciiTheme="minorEastAsia" w:hAnsiTheme="minorEastAsia"/>
          <w:color w:val="auto"/>
          <w:sz w:val="24"/>
          <w:szCs w:val="24"/>
        </w:rPr>
        <w:t>家（含3家）</w:t>
      </w:r>
      <w:r>
        <w:rPr>
          <w:rFonts w:cs="宋体" w:asciiTheme="minorEastAsia" w:hAnsiTheme="minorEastAsia"/>
          <w:color w:val="auto"/>
          <w:sz w:val="24"/>
          <w:szCs w:val="24"/>
        </w:rPr>
        <w:t>中选候选人。</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3.2 比选人按照推荐的中选候选人顺序确定中选人，不能认为比选人只能确定第一中选候选人为中选人，比选人有正当理由的，可以确定后一顺序中选候选人为中选人，依次类推。</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3.3 根据比选人确定的中选人，向中选人发出中选通知书。</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3.4 比选</w:t>
      </w:r>
      <w:r>
        <w:rPr>
          <w:rFonts w:hint="eastAsia" w:cs="宋体" w:asciiTheme="minorEastAsia" w:hAnsiTheme="minorEastAsia"/>
          <w:color w:val="auto"/>
          <w:sz w:val="24"/>
          <w:szCs w:val="24"/>
        </w:rPr>
        <w:t>人</w:t>
      </w:r>
      <w:r>
        <w:rPr>
          <w:rFonts w:cs="宋体" w:asciiTheme="minorEastAsia" w:hAnsiTheme="minorEastAsia"/>
          <w:color w:val="auto"/>
          <w:sz w:val="24"/>
          <w:szCs w:val="24"/>
        </w:rPr>
        <w:t>不解释中选或落选原因，不退回比选申请文件和其他资料。</w:t>
      </w:r>
    </w:p>
    <w:p>
      <w:pPr>
        <w:pStyle w:val="3"/>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4</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评审细则及标准（</w:t>
      </w:r>
      <w:r>
        <w:rPr>
          <w:rFonts w:hint="eastAsia" w:ascii="华文中宋" w:hAnsi="华文中宋" w:eastAsia="华文中宋" w:cs="宋体"/>
          <w:bCs w:val="0"/>
          <w:color w:val="auto"/>
          <w:sz w:val="24"/>
          <w:szCs w:val="24"/>
        </w:rPr>
        <w:t>综合评分法</w:t>
      </w:r>
      <w:r>
        <w:rPr>
          <w:rFonts w:ascii="华文中宋" w:hAnsi="华文中宋" w:eastAsia="华文中宋" w:cs="宋体"/>
          <w:bCs w:val="0"/>
          <w:color w:val="auto"/>
          <w:sz w:val="24"/>
          <w:szCs w:val="24"/>
        </w:rPr>
        <w:t>）</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4.1 综合评分明细表</w:t>
      </w:r>
    </w:p>
    <w:tbl>
      <w:tblPr>
        <w:tblStyle w:val="20"/>
        <w:tblW w:w="9736" w:type="dxa"/>
        <w:jc w:val="center"/>
        <w:tblLayout w:type="fixed"/>
        <w:tblCellMar>
          <w:top w:w="0" w:type="dxa"/>
          <w:left w:w="108" w:type="dxa"/>
          <w:bottom w:w="0" w:type="dxa"/>
          <w:right w:w="108" w:type="dxa"/>
        </w:tblCellMar>
      </w:tblPr>
      <w:tblGrid>
        <w:gridCol w:w="722"/>
        <w:gridCol w:w="1227"/>
        <w:gridCol w:w="884"/>
        <w:gridCol w:w="6903"/>
      </w:tblGrid>
      <w:tr>
        <w:tblPrEx>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序号</w:t>
            </w:r>
          </w:p>
        </w:tc>
        <w:tc>
          <w:tcPr>
            <w:tcW w:w="122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评分</w:t>
            </w:r>
          </w:p>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因素</w:t>
            </w:r>
          </w:p>
        </w:tc>
        <w:tc>
          <w:tcPr>
            <w:tcW w:w="8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分值</w:t>
            </w:r>
          </w:p>
        </w:tc>
        <w:tc>
          <w:tcPr>
            <w:tcW w:w="690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b/>
                <w:color w:val="auto"/>
                <w:szCs w:val="21"/>
              </w:rPr>
            </w:pPr>
            <w:r>
              <w:rPr>
                <w:rFonts w:hint="eastAsia" w:ascii="宋体" w:hAnsi="宋体" w:eastAsia="宋体" w:cs="宋体"/>
                <w:b/>
                <w:color w:val="auto"/>
                <w:szCs w:val="21"/>
              </w:rPr>
              <w:t>评分依据</w:t>
            </w:r>
          </w:p>
        </w:tc>
      </w:tr>
      <w:tr>
        <w:tblPrEx>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1</w:t>
            </w:r>
          </w:p>
        </w:tc>
        <w:tc>
          <w:tcPr>
            <w:tcW w:w="122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报价</w:t>
            </w:r>
          </w:p>
        </w:tc>
        <w:tc>
          <w:tcPr>
            <w:tcW w:w="8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lang w:val="en-US" w:eastAsia="zh-CN"/>
              </w:rPr>
              <w:t>30</w:t>
            </w:r>
            <w:r>
              <w:rPr>
                <w:rFonts w:hint="eastAsia" w:ascii="宋体" w:hAnsi="宋体" w:eastAsia="宋体" w:cs="宋体"/>
                <w:color w:val="auto"/>
                <w:szCs w:val="21"/>
              </w:rPr>
              <w:t>分</w:t>
            </w:r>
          </w:p>
        </w:tc>
        <w:tc>
          <w:tcPr>
            <w:tcW w:w="6903"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以本次最低有效比选报价为基准价，</w:t>
            </w:r>
            <w:r>
              <w:rPr>
                <w:rFonts w:hint="eastAsia" w:ascii="宋体" w:hAnsi="宋体" w:eastAsia="宋体" w:cs="宋体"/>
                <w:color w:val="auto"/>
                <w:szCs w:val="21"/>
                <w:lang w:val="en-US" w:eastAsia="zh-CN"/>
              </w:rPr>
              <w:t>其价格为满分，</w:t>
            </w:r>
            <w:r>
              <w:rPr>
                <w:rFonts w:hint="eastAsia" w:ascii="宋体" w:hAnsi="宋体" w:eastAsia="宋体" w:cs="宋体"/>
                <w:color w:val="auto"/>
                <w:szCs w:val="21"/>
              </w:rPr>
              <w:t>报价得分=(基准价／比选报价)×</w:t>
            </w:r>
            <w:r>
              <w:rPr>
                <w:rFonts w:hint="eastAsia" w:ascii="宋体" w:hAnsi="宋体" w:eastAsia="宋体" w:cs="宋体"/>
                <w:color w:val="auto"/>
                <w:szCs w:val="21"/>
                <w:lang w:val="en-US" w:eastAsia="zh-CN"/>
              </w:rPr>
              <w:t>30</w:t>
            </w:r>
            <w:r>
              <w:rPr>
                <w:rFonts w:hint="eastAsia" w:ascii="宋体" w:hAnsi="宋体" w:eastAsia="宋体" w:cs="宋体"/>
                <w:color w:val="auto"/>
                <w:szCs w:val="21"/>
              </w:rPr>
              <w:t>。</w:t>
            </w:r>
          </w:p>
        </w:tc>
      </w:tr>
      <w:tr>
        <w:tblPrEx>
          <w:tblCellMar>
            <w:top w:w="0" w:type="dxa"/>
            <w:left w:w="108" w:type="dxa"/>
            <w:bottom w:w="0" w:type="dxa"/>
            <w:right w:w="108" w:type="dxa"/>
          </w:tblCellMar>
        </w:tblPrEx>
        <w:trPr>
          <w:trHeight w:val="3575" w:hRule="atLeast"/>
          <w:jc w:val="center"/>
        </w:trPr>
        <w:tc>
          <w:tcPr>
            <w:tcW w:w="7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3</w:t>
            </w:r>
          </w:p>
        </w:tc>
        <w:tc>
          <w:tcPr>
            <w:tcW w:w="1227"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项目履约</w:t>
            </w:r>
          </w:p>
        </w:tc>
        <w:tc>
          <w:tcPr>
            <w:tcW w:w="884" w:type="dxa"/>
            <w:tcBorders>
              <w:top w:val="nil"/>
              <w:left w:val="nil"/>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50分</w:t>
            </w:r>
          </w:p>
        </w:tc>
        <w:tc>
          <w:tcPr>
            <w:tcW w:w="6903" w:type="dxa"/>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1.质量控制与措施（20分）：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根据供应商针对本项目提供的①质量保证措施②质量保证承诺进行评分，内容全面合理、操作性强得20分，有任意一项内容缺失或不满足上述要求或与本项目无关的扣2分，扣完为止。</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2.服务与响应（30分）：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ascii="宋体" w:hAnsi="宋体" w:eastAsia="宋体" w:cs="宋体"/>
                <w:color w:val="auto"/>
                <w:szCs w:val="21"/>
              </w:rPr>
            </w:pPr>
            <w:r>
              <w:rPr>
                <w:rFonts w:hint="eastAsia" w:ascii="宋体" w:hAnsi="宋体" w:eastAsia="宋体" w:cs="宋体"/>
                <w:color w:val="auto"/>
                <w:kern w:val="2"/>
                <w:sz w:val="21"/>
                <w:szCs w:val="21"/>
                <w:lang w:val="en-US" w:eastAsia="zh-CN" w:bidi="ar-SA"/>
              </w:rPr>
              <w:t>根据供应商针对本项目服务方案进行评分，方案至少包含①后期维修服务流程②响应时效性③人员配备情况④巡检制度⑤增值服务。以上内容针对性强，实施性强，完全满足采购需求的得30分，有任意一项内容缺失或不满足上述要求或不与本项目无关的扣6分，扣完为止。</w:t>
            </w:r>
          </w:p>
        </w:tc>
      </w:tr>
      <w:tr>
        <w:tblPrEx>
          <w:tblCellMar>
            <w:top w:w="0" w:type="dxa"/>
            <w:left w:w="108" w:type="dxa"/>
            <w:bottom w:w="0" w:type="dxa"/>
            <w:right w:w="108" w:type="dxa"/>
          </w:tblCellMar>
        </w:tblPrEx>
        <w:trPr>
          <w:trHeight w:val="714" w:hRule="atLeast"/>
          <w:jc w:val="center"/>
        </w:trPr>
        <w:tc>
          <w:tcPr>
            <w:tcW w:w="7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4</w:t>
            </w:r>
          </w:p>
        </w:tc>
        <w:tc>
          <w:tcPr>
            <w:tcW w:w="1227"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供应商人员配备情况</w:t>
            </w:r>
          </w:p>
        </w:tc>
        <w:tc>
          <w:tcPr>
            <w:tcW w:w="884" w:type="dxa"/>
            <w:tcBorders>
              <w:top w:val="nil"/>
              <w:left w:val="nil"/>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5分</w:t>
            </w:r>
          </w:p>
        </w:tc>
        <w:tc>
          <w:tcPr>
            <w:tcW w:w="6903" w:type="dxa"/>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根据供应商提供的人员配备情况进行评审。</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人员配备在数量上满足本项目实际需求，各项技术人员配备完整，有相关岗位工作人员资质得5-3分。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人员配备在数量上满足本项目实际需求，各项技术人员配备基本符合采购需求得3-1分。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各项技术人员配备有欠缺的得1-0分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ascii="宋体" w:hAnsi="宋体" w:eastAsia="宋体" w:cs="宋体"/>
                <w:color w:val="auto"/>
                <w:szCs w:val="21"/>
              </w:rPr>
            </w:pPr>
            <w:r>
              <w:rPr>
                <w:rFonts w:hint="eastAsia" w:ascii="宋体" w:hAnsi="宋体" w:eastAsia="宋体" w:cs="宋体"/>
                <w:color w:val="auto"/>
                <w:kern w:val="2"/>
                <w:sz w:val="21"/>
                <w:szCs w:val="21"/>
                <w:lang w:val="en-US" w:eastAsia="zh-CN" w:bidi="ar-SA"/>
              </w:rPr>
              <w:t>注：提供证书复印件并加盖供应商公章</w:t>
            </w:r>
          </w:p>
        </w:tc>
      </w:tr>
      <w:tr>
        <w:tblPrEx>
          <w:tblCellMar>
            <w:top w:w="0" w:type="dxa"/>
            <w:left w:w="108" w:type="dxa"/>
            <w:bottom w:w="0" w:type="dxa"/>
            <w:right w:w="108" w:type="dxa"/>
          </w:tblCellMar>
        </w:tblPrEx>
        <w:trPr>
          <w:trHeight w:val="1358" w:hRule="atLeast"/>
          <w:jc w:val="center"/>
        </w:trPr>
        <w:tc>
          <w:tcPr>
            <w:tcW w:w="7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rPr>
              <w:t>5</w:t>
            </w:r>
          </w:p>
        </w:tc>
        <w:tc>
          <w:tcPr>
            <w:tcW w:w="1227" w:type="dxa"/>
            <w:tcBorders>
              <w:top w:val="nil"/>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业绩</w:t>
            </w:r>
          </w:p>
        </w:tc>
        <w:tc>
          <w:tcPr>
            <w:tcW w:w="884" w:type="dxa"/>
            <w:tcBorders>
              <w:top w:val="nil"/>
              <w:left w:val="nil"/>
              <w:bottom w:val="single" w:color="auto" w:sz="4" w:space="0"/>
              <w:right w:val="single" w:color="auto" w:sz="4" w:space="0"/>
            </w:tcBorders>
            <w:vAlign w:val="center"/>
          </w:tcPr>
          <w:p>
            <w:pPr>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10分</w:t>
            </w:r>
          </w:p>
        </w:tc>
        <w:tc>
          <w:tcPr>
            <w:tcW w:w="6903" w:type="dxa"/>
            <w:tcBorders>
              <w:top w:val="single" w:color="auto" w:sz="4" w:space="0"/>
              <w:left w:val="nil"/>
              <w:bottom w:val="single" w:color="auto" w:sz="4" w:space="0"/>
              <w:right w:val="single" w:color="auto" w:sz="4" w:space="0"/>
            </w:tcBorders>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2019年1月1日（含）以来每具有1个类似业绩得5分，最高得10分。</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35" w:afterAutospacing="0" w:line="360" w:lineRule="exact"/>
              <w:ind w:left="0" w:right="0" w:firstLine="420"/>
              <w:jc w:val="left"/>
              <w:textAlignment w:val="auto"/>
              <w:rPr>
                <w:rFonts w:ascii="宋体" w:hAnsi="宋体" w:eastAsia="宋体" w:cs="宋体"/>
                <w:color w:val="auto"/>
                <w:szCs w:val="21"/>
              </w:rPr>
            </w:pPr>
            <w:r>
              <w:rPr>
                <w:rFonts w:hint="eastAsia" w:ascii="宋体" w:hAnsi="宋体" w:eastAsia="宋体" w:cs="宋体"/>
                <w:color w:val="auto"/>
                <w:kern w:val="2"/>
                <w:sz w:val="21"/>
                <w:szCs w:val="21"/>
                <w:lang w:val="en-US" w:eastAsia="zh-CN" w:bidi="ar-SA"/>
              </w:rPr>
              <w:t>注：供应商提供中标通知书或采购合同复印件，加盖供应商公章。</w:t>
            </w:r>
          </w:p>
        </w:tc>
      </w:tr>
      <w:tr>
        <w:tblPrEx>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6</w:t>
            </w:r>
          </w:p>
        </w:tc>
        <w:tc>
          <w:tcPr>
            <w:tcW w:w="1227"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比选申请文件的规范性</w:t>
            </w:r>
          </w:p>
        </w:tc>
        <w:tc>
          <w:tcPr>
            <w:tcW w:w="88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color w:val="auto"/>
                <w:szCs w:val="21"/>
              </w:rPr>
            </w:pP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tc>
        <w:tc>
          <w:tcPr>
            <w:tcW w:w="6903"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比选申请文件制作规范，没有细微偏差情形的得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分；有一项细微偏差扣1分，直至该项分值扣完为止。</w:t>
            </w:r>
          </w:p>
        </w:tc>
      </w:tr>
    </w:tbl>
    <w:p>
      <w:pPr>
        <w:ind w:firstLine="240" w:firstLineChars="100"/>
        <w:rPr>
          <w:color w:val="auto"/>
          <w:sz w:val="24"/>
        </w:rPr>
      </w:pP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 xml:space="preserve"> </w:t>
      </w:r>
      <w:r>
        <w:rPr>
          <w:rFonts w:hint="eastAsia" w:cs="宋体" w:asciiTheme="minorEastAsia" w:hAnsiTheme="minorEastAsia"/>
          <w:color w:val="auto"/>
          <w:sz w:val="24"/>
          <w:szCs w:val="24"/>
        </w:rPr>
        <w:t>注： 评分的取值按四舍五入法，保留小数点后两位。</w:t>
      </w:r>
      <w:r>
        <w:rPr>
          <w:rFonts w:cs="宋体" w:asciiTheme="minorEastAsia" w:hAnsiTheme="minorEastAsia"/>
          <w:color w:val="auto"/>
          <w:sz w:val="24"/>
          <w:szCs w:val="24"/>
        </w:rPr>
        <w:tab/>
      </w:r>
    </w:p>
    <w:p>
      <w:pPr>
        <w:pStyle w:val="3"/>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5</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计算错误的修改</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5.1 比选申请文件中如果出现计算上或累加上的算术错误，可按以下原则进行修改：</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（1）用数字表示的金额和用文字表示的金额不一致，应以文字表示的金额为准。</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（2）单价和数量的乘积与总价不一致时，以单价为准，并修正总价。</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（3）单价金额小数点有明显错误的，以总价为准，修正单价。</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5.2  按上述修正错误的方法调整的比选报价应对比选申请人具有约束力。如果比选申请人不接受修正后的价格，其比选将被拒绝。</w:t>
      </w:r>
    </w:p>
    <w:p>
      <w:pPr>
        <w:pStyle w:val="3"/>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6</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评审专家在比选</w:t>
      </w:r>
      <w:r>
        <w:rPr>
          <w:rFonts w:hint="eastAsia" w:ascii="华文中宋" w:hAnsi="华文中宋" w:eastAsia="华文中宋" w:cs="宋体"/>
          <w:bCs w:val="0"/>
          <w:color w:val="auto"/>
          <w:sz w:val="24"/>
          <w:szCs w:val="24"/>
        </w:rPr>
        <w:t>评审</w:t>
      </w:r>
      <w:r>
        <w:rPr>
          <w:rFonts w:ascii="华文中宋" w:hAnsi="华文中宋" w:eastAsia="华文中宋" w:cs="宋体"/>
          <w:bCs w:val="0"/>
          <w:color w:val="auto"/>
          <w:sz w:val="24"/>
          <w:szCs w:val="24"/>
        </w:rPr>
        <w:t>活动中承担以下义务：</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6.1 遵纪守法，客观、公正、廉洁地履行职责。</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6.2 按照比选文件的规定要求对比选申请人的资格条件和比选申请人提供的产品价格、技术、服务等方面严格进行评判，提供科学合理、公平公正的评审意见，参与起草评审报告，并予签字确认。</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6.3 保守秘密。不得透露比选文件咨询情况，不得泄漏比选申请人的比选申请文件及知悉的商业秘密，不得向比选申请人透露评审情况。</w:t>
      </w:r>
    </w:p>
    <w:p>
      <w:pPr>
        <w:rPr>
          <w:rFonts w:ascii="宋体" w:hAnsi="宋体" w:eastAsia="宋体" w:cs="宋体"/>
          <w:color w:val="auto"/>
          <w:sz w:val="24"/>
        </w:rPr>
      </w:pPr>
      <w:r>
        <w:rPr>
          <w:rFonts w:ascii="宋体" w:hAnsi="宋体" w:eastAsia="宋体" w:cs="宋体"/>
          <w:color w:val="auto"/>
          <w:sz w:val="24"/>
        </w:rPr>
        <w:br w:type="page"/>
      </w:r>
    </w:p>
    <w:p>
      <w:pPr>
        <w:spacing w:line="400" w:lineRule="auto"/>
        <w:ind w:firstLine="482"/>
        <w:rPr>
          <w:rFonts w:ascii="宋体" w:hAnsi="宋体" w:eastAsia="宋体" w:cs="宋体"/>
          <w:b/>
          <w:color w:val="auto"/>
          <w:sz w:val="24"/>
        </w:rPr>
        <w:sectPr>
          <w:footerReference r:id="rId5" w:type="default"/>
          <w:type w:val="continuous"/>
          <w:pgSz w:w="11906" w:h="16838"/>
          <w:pgMar w:top="1440" w:right="1080" w:bottom="1440" w:left="1080" w:header="851" w:footer="992" w:gutter="0"/>
          <w:pgNumType w:start="1"/>
          <w:cols w:space="425" w:num="1"/>
          <w:docGrid w:type="lines" w:linePitch="312" w:charSpace="0"/>
        </w:sectPr>
      </w:pPr>
    </w:p>
    <w:p>
      <w:pPr>
        <w:spacing w:line="400" w:lineRule="auto"/>
        <w:ind w:firstLine="482"/>
        <w:rPr>
          <w:rFonts w:ascii="Times New Roman" w:hAnsi="Times New Roman" w:eastAsia="Times New Roman" w:cs="Times New Roman"/>
          <w:color w:val="auto"/>
          <w:sz w:val="34"/>
        </w:rPr>
      </w:pPr>
      <w:r>
        <w:rPr>
          <w:rFonts w:ascii="宋体" w:hAnsi="宋体" w:eastAsia="宋体" w:cs="宋体"/>
          <w:b/>
          <w:color w:val="auto"/>
          <w:sz w:val="24"/>
        </w:rPr>
        <w:t>附件</w:t>
      </w:r>
      <w:r>
        <w:rPr>
          <w:rFonts w:ascii="Times New Roman" w:hAnsi="Times New Roman" w:eastAsia="Times New Roman" w:cs="Times New Roman"/>
          <w:b/>
          <w:color w:val="auto"/>
          <w:sz w:val="24"/>
        </w:rPr>
        <w:t>1</w:t>
      </w:r>
      <w:r>
        <w:rPr>
          <w:rFonts w:ascii="宋体" w:hAnsi="宋体" w:eastAsia="宋体" w:cs="宋体"/>
          <w:b/>
          <w:color w:val="auto"/>
          <w:sz w:val="28"/>
        </w:rPr>
        <w:t>递交响应文件签收表</w:t>
      </w:r>
    </w:p>
    <w:tbl>
      <w:tblPr>
        <w:tblStyle w:val="20"/>
        <w:tblW w:w="13958" w:type="dxa"/>
        <w:tblInd w:w="0" w:type="dxa"/>
        <w:tblLayout w:type="fixed"/>
        <w:tblCellMar>
          <w:top w:w="0" w:type="dxa"/>
          <w:left w:w="10" w:type="dxa"/>
          <w:bottom w:w="0" w:type="dxa"/>
          <w:right w:w="10" w:type="dxa"/>
        </w:tblCellMar>
      </w:tblPr>
      <w:tblGrid>
        <w:gridCol w:w="1418"/>
        <w:gridCol w:w="3403"/>
        <w:gridCol w:w="1951"/>
        <w:gridCol w:w="1734"/>
        <w:gridCol w:w="1641"/>
        <w:gridCol w:w="3811"/>
      </w:tblGrid>
      <w:tr>
        <w:tblPrEx>
          <w:tblCellMar>
            <w:top w:w="0" w:type="dxa"/>
            <w:left w:w="10" w:type="dxa"/>
            <w:bottom w:w="0" w:type="dxa"/>
            <w:right w:w="10" w:type="dxa"/>
          </w:tblCellMar>
        </w:tblPrEx>
        <w:trPr>
          <w:trHeight w:val="538" w:hRule="atLeast"/>
        </w:trPr>
        <w:tc>
          <w:tcPr>
            <w:tcW w:w="13958" w:type="dxa"/>
            <w:gridSpan w:val="6"/>
            <w:shd w:val="clear" w:color="000000" w:fill="FFFFFF"/>
            <w:tcMar>
              <w:left w:w="14" w:type="dxa"/>
              <w:right w:w="14" w:type="dxa"/>
            </w:tcMar>
            <w:vAlign w:val="center"/>
          </w:tcPr>
          <w:p>
            <w:pPr>
              <w:jc w:val="center"/>
              <w:rPr>
                <w:rFonts w:ascii="宋体" w:hAnsi="宋体" w:eastAsia="宋体" w:cs="宋体"/>
                <w:b/>
                <w:color w:val="auto"/>
              </w:rPr>
            </w:pPr>
            <w:r>
              <w:rPr>
                <w:rFonts w:ascii="宋体" w:hAnsi="宋体" w:eastAsia="宋体" w:cs="宋体"/>
                <w:b/>
                <w:color w:val="auto"/>
                <w:sz w:val="32"/>
                <w:szCs w:val="28"/>
                <w:u w:val="single"/>
              </w:rPr>
              <w:t>递交比选文件签收表</w:t>
            </w:r>
          </w:p>
        </w:tc>
      </w:tr>
      <w:tr>
        <w:tblPrEx>
          <w:tblCellMar>
            <w:top w:w="0" w:type="dxa"/>
            <w:left w:w="10" w:type="dxa"/>
            <w:bottom w:w="0" w:type="dxa"/>
            <w:right w:w="10" w:type="dxa"/>
          </w:tblCellMar>
        </w:tblPrEx>
        <w:trPr>
          <w:trHeight w:val="463" w:hRule="atLeast"/>
        </w:trPr>
        <w:tc>
          <w:tcPr>
            <w:tcW w:w="1418" w:type="dxa"/>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项目名称：</w:t>
            </w:r>
          </w:p>
        </w:tc>
        <w:tc>
          <w:tcPr>
            <w:tcW w:w="7088" w:type="dxa"/>
            <w:gridSpan w:val="3"/>
            <w:shd w:val="clear" w:color="000000" w:fill="FFFFFF"/>
            <w:tcMar>
              <w:left w:w="14" w:type="dxa"/>
              <w:right w:w="14" w:type="dxa"/>
            </w:tcMar>
            <w:vAlign w:val="center"/>
          </w:tcPr>
          <w:p>
            <w:pPr>
              <w:jc w:val="center"/>
              <w:rPr>
                <w:rFonts w:ascii="宋体" w:hAnsi="宋体" w:eastAsia="宋体" w:cs="宋体"/>
                <w:color w:val="auto"/>
                <w:sz w:val="22"/>
              </w:rPr>
            </w:pPr>
          </w:p>
        </w:tc>
        <w:tc>
          <w:tcPr>
            <w:tcW w:w="1641" w:type="dxa"/>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比选编号：</w:t>
            </w:r>
          </w:p>
        </w:tc>
        <w:tc>
          <w:tcPr>
            <w:tcW w:w="3811" w:type="dxa"/>
            <w:shd w:val="clear" w:color="000000" w:fill="FFFFFF"/>
            <w:tcMar>
              <w:left w:w="14" w:type="dxa"/>
              <w:right w:w="14" w:type="dxa"/>
            </w:tcMar>
            <w:vAlign w:val="center"/>
          </w:tcPr>
          <w:p>
            <w:pPr>
              <w:jc w:val="center"/>
              <w:rPr>
                <w:rFonts w:ascii="宋体" w:hAnsi="宋体" w:eastAsia="宋体" w:cs="宋体"/>
                <w:color w:val="auto"/>
                <w:sz w:val="22"/>
              </w:rPr>
            </w:pPr>
          </w:p>
        </w:tc>
      </w:tr>
      <w:tr>
        <w:tblPrEx>
          <w:tblCellMar>
            <w:top w:w="0" w:type="dxa"/>
            <w:left w:w="10" w:type="dxa"/>
            <w:bottom w:w="0" w:type="dxa"/>
            <w:right w:w="10" w:type="dxa"/>
          </w:tblCellMar>
        </w:tblPrEx>
        <w:trPr>
          <w:trHeight w:val="463" w:hRule="atLeast"/>
        </w:trPr>
        <w:tc>
          <w:tcPr>
            <w:tcW w:w="1418" w:type="dxa"/>
            <w:tcBorders>
              <w:bottom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比选时间：</w:t>
            </w:r>
          </w:p>
        </w:tc>
        <w:tc>
          <w:tcPr>
            <w:tcW w:w="7088" w:type="dxa"/>
            <w:gridSpan w:val="3"/>
            <w:tcBorders>
              <w:bottom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641" w:type="dxa"/>
            <w:tcBorders>
              <w:bottom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比选地点：</w:t>
            </w:r>
          </w:p>
        </w:tc>
        <w:tc>
          <w:tcPr>
            <w:tcW w:w="3811" w:type="dxa"/>
            <w:tcBorders>
              <w:bottom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r>
      <w:tr>
        <w:tblPrEx>
          <w:tblCellMar>
            <w:top w:w="0" w:type="dxa"/>
            <w:left w:w="10" w:type="dxa"/>
            <w:bottom w:w="0" w:type="dxa"/>
            <w:right w:w="10" w:type="dxa"/>
          </w:tblCellMar>
        </w:tblPrEx>
        <w:trPr>
          <w:trHeight w:val="1231"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包号</w:t>
            </w:r>
          </w:p>
        </w:tc>
        <w:tc>
          <w:tcPr>
            <w:tcW w:w="3403"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比选申请人</w:t>
            </w:r>
          </w:p>
        </w:tc>
        <w:tc>
          <w:tcPr>
            <w:tcW w:w="195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递交时间</w:t>
            </w:r>
          </w:p>
        </w:tc>
        <w:tc>
          <w:tcPr>
            <w:tcW w:w="1734"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Times New Roman" w:hAnsi="Times New Roman" w:eastAsia="Times New Roman" w:cs="Times New Roman"/>
                <w:b/>
                <w:color w:val="auto"/>
                <w:sz w:val="24"/>
              </w:rPr>
            </w:pPr>
            <w:r>
              <w:rPr>
                <w:rFonts w:ascii="宋体" w:hAnsi="宋体" w:eastAsia="宋体" w:cs="宋体"/>
                <w:b/>
                <w:color w:val="auto"/>
                <w:sz w:val="24"/>
              </w:rPr>
              <w:t>密封合格与否</w:t>
            </w:r>
          </w:p>
          <w:p>
            <w:pPr>
              <w:jc w:val="center"/>
              <w:rPr>
                <w:color w:val="auto"/>
              </w:rPr>
            </w:pPr>
            <w:r>
              <w:rPr>
                <w:rFonts w:ascii="宋体" w:hAnsi="宋体" w:eastAsia="宋体" w:cs="宋体"/>
                <w:b/>
                <w:color w:val="auto"/>
                <w:sz w:val="24"/>
              </w:rPr>
              <w:t>（签收人确认）</w:t>
            </w:r>
          </w:p>
        </w:tc>
        <w:tc>
          <w:tcPr>
            <w:tcW w:w="164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联系人</w:t>
            </w: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b/>
                <w:color w:val="auto"/>
                <w:sz w:val="24"/>
              </w:rPr>
              <w:t>联系方式</w:t>
            </w:r>
          </w:p>
        </w:tc>
      </w:tr>
      <w:tr>
        <w:tblPrEx>
          <w:tblCellMar>
            <w:top w:w="0" w:type="dxa"/>
            <w:left w:w="10" w:type="dxa"/>
            <w:bottom w:w="0" w:type="dxa"/>
            <w:right w:w="10" w:type="dxa"/>
          </w:tblCellMar>
        </w:tblPrEx>
        <w:trPr>
          <w:trHeight w:val="542" w:hRule="atLeast"/>
        </w:trPr>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403"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951"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Times New Roman" w:hAnsi="Times New Roman" w:eastAsia="Times New Roman" w:cs="Times New Roman"/>
                <w:color w:val="auto"/>
                <w:sz w:val="24"/>
                <w:u w:val="single"/>
              </w:rPr>
            </w:pPr>
            <w:r>
              <w:rPr>
                <w:rFonts w:ascii="宋体" w:hAnsi="宋体" w:eastAsia="宋体" w:cs="宋体"/>
                <w:color w:val="auto"/>
                <w:sz w:val="24"/>
              </w:rPr>
              <w:t>年</w:t>
            </w:r>
            <w:r>
              <w:rPr>
                <w:rFonts w:hint="eastAsia" w:ascii="宋体" w:hAnsi="宋体" w:eastAsia="宋体" w:cs="宋体"/>
                <w:color w:val="auto"/>
                <w:sz w:val="24"/>
              </w:rPr>
              <w:t xml:space="preserve"> </w:t>
            </w:r>
            <w:r>
              <w:rPr>
                <w:rFonts w:ascii="宋体" w:hAnsi="宋体" w:eastAsia="宋体" w:cs="宋体"/>
                <w:color w:val="auto"/>
                <w:sz w:val="24"/>
              </w:rPr>
              <w:t xml:space="preserve"> 月</w:t>
            </w:r>
            <w:r>
              <w:rPr>
                <w:rFonts w:hint="eastAsia" w:ascii="宋体" w:hAnsi="宋体" w:eastAsia="宋体" w:cs="宋体"/>
                <w:color w:val="auto"/>
                <w:sz w:val="24"/>
              </w:rPr>
              <w:t xml:space="preserve"> </w:t>
            </w:r>
            <w:r>
              <w:rPr>
                <w:rFonts w:ascii="宋体" w:hAnsi="宋体" w:eastAsia="宋体" w:cs="宋体"/>
                <w:color w:val="auto"/>
                <w:sz w:val="24"/>
              </w:rPr>
              <w:t xml:space="preserve"> 日</w:t>
            </w:r>
          </w:p>
          <w:p>
            <w:pPr>
              <w:jc w:val="center"/>
              <w:rPr>
                <w:color w:val="auto"/>
              </w:rPr>
            </w:pPr>
            <w:r>
              <w:rPr>
                <w:rFonts w:ascii="宋体" w:hAnsi="宋体" w:eastAsia="宋体" w:cs="宋体"/>
                <w:color w:val="auto"/>
                <w:sz w:val="24"/>
              </w:rPr>
              <w:t>时</w:t>
            </w:r>
            <w:r>
              <w:rPr>
                <w:rFonts w:hint="eastAsia" w:ascii="宋体" w:hAnsi="宋体" w:eastAsia="宋体" w:cs="宋体"/>
                <w:color w:val="auto"/>
                <w:sz w:val="24"/>
              </w:rPr>
              <w:t xml:space="preserve"> </w:t>
            </w:r>
            <w:r>
              <w:rPr>
                <w:rFonts w:ascii="宋体" w:hAnsi="宋体" w:eastAsia="宋体" w:cs="宋体"/>
                <w:color w:val="auto"/>
                <w:sz w:val="24"/>
              </w:rPr>
              <w:t xml:space="preserve"> 分</w:t>
            </w:r>
          </w:p>
        </w:tc>
        <w:tc>
          <w:tcPr>
            <w:tcW w:w="1734"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Times New Roman" w:hAnsi="Times New Roman" w:eastAsia="Times New Roman" w:cs="Times New Roman"/>
                <w:color w:val="auto"/>
                <w:sz w:val="24"/>
              </w:rPr>
            </w:pPr>
            <w:r>
              <w:rPr>
                <w:rFonts w:ascii="宋体" w:hAnsi="宋体" w:eastAsia="宋体" w:cs="宋体"/>
                <w:color w:val="auto"/>
                <w:sz w:val="24"/>
              </w:rPr>
              <w:t>□是</w:t>
            </w:r>
          </w:p>
          <w:p>
            <w:pPr>
              <w:jc w:val="center"/>
              <w:rPr>
                <w:rFonts w:ascii="Times New Roman" w:hAnsi="Times New Roman" w:eastAsia="Times New Roman" w:cs="Times New Roman"/>
                <w:color w:val="auto"/>
                <w:sz w:val="24"/>
              </w:rPr>
            </w:pPr>
          </w:p>
          <w:p>
            <w:pPr>
              <w:jc w:val="center"/>
              <w:rPr>
                <w:color w:val="auto"/>
              </w:rPr>
            </w:pPr>
            <w:r>
              <w:rPr>
                <w:rFonts w:ascii="宋体" w:hAnsi="宋体" w:eastAsia="宋体" w:cs="宋体"/>
                <w:color w:val="auto"/>
                <w:sz w:val="24"/>
              </w:rPr>
              <w:t>□否</w:t>
            </w:r>
          </w:p>
        </w:tc>
        <w:tc>
          <w:tcPr>
            <w:tcW w:w="1641"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rPr>
                <w:rFonts w:ascii="宋体" w:hAnsi="宋体" w:eastAsia="宋体" w:cs="宋体"/>
                <w:color w:val="auto"/>
              </w:rPr>
            </w:pPr>
            <w:r>
              <w:rPr>
                <w:rFonts w:ascii="宋体" w:hAnsi="宋体" w:eastAsia="宋体" w:cs="宋体"/>
                <w:color w:val="auto"/>
                <w:sz w:val="24"/>
              </w:rPr>
              <w:t>电话：</w:t>
            </w:r>
          </w:p>
        </w:tc>
      </w:tr>
      <w:tr>
        <w:tblPrEx>
          <w:tblCellMar>
            <w:top w:w="0" w:type="dxa"/>
            <w:left w:w="10" w:type="dxa"/>
            <w:bottom w:w="0" w:type="dxa"/>
            <w:right w:w="10" w:type="dxa"/>
          </w:tblCellMar>
        </w:tblPrEx>
        <w:trPr>
          <w:trHeight w:val="577"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403"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95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734"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64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rPr>
                <w:rFonts w:ascii="宋体" w:hAnsi="宋体" w:eastAsia="宋体" w:cs="宋体"/>
                <w:color w:val="auto"/>
              </w:rPr>
            </w:pPr>
            <w:r>
              <w:rPr>
                <w:rFonts w:ascii="宋体" w:hAnsi="宋体" w:eastAsia="宋体" w:cs="宋体"/>
                <w:color w:val="auto"/>
                <w:sz w:val="24"/>
              </w:rPr>
              <w:t>传真：</w:t>
            </w:r>
          </w:p>
        </w:tc>
      </w:tr>
      <w:tr>
        <w:tblPrEx>
          <w:tblCellMar>
            <w:top w:w="0" w:type="dxa"/>
            <w:left w:w="10" w:type="dxa"/>
            <w:bottom w:w="0" w:type="dxa"/>
            <w:right w:w="10" w:type="dxa"/>
          </w:tblCellMar>
        </w:tblPrEx>
        <w:trPr>
          <w:trHeight w:val="577"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403"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95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734"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64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rPr>
                <w:rFonts w:ascii="宋体" w:hAnsi="宋体" w:eastAsia="宋体" w:cs="宋体"/>
                <w:color w:val="auto"/>
              </w:rPr>
            </w:pPr>
            <w:r>
              <w:rPr>
                <w:rFonts w:ascii="宋体" w:hAnsi="宋体" w:eastAsia="宋体" w:cs="宋体"/>
                <w:color w:val="auto"/>
                <w:sz w:val="24"/>
              </w:rPr>
              <w:t>手机：</w:t>
            </w:r>
          </w:p>
        </w:tc>
      </w:tr>
      <w:tr>
        <w:tblPrEx>
          <w:tblCellMar>
            <w:top w:w="0" w:type="dxa"/>
            <w:left w:w="10" w:type="dxa"/>
            <w:bottom w:w="0" w:type="dxa"/>
            <w:right w:w="10" w:type="dxa"/>
          </w:tblCellMar>
        </w:tblPrEx>
        <w:trPr>
          <w:trHeight w:val="577"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403"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95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734"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164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r>
      <w:tr>
        <w:tblPrEx>
          <w:tblCellMar>
            <w:top w:w="0" w:type="dxa"/>
            <w:left w:w="10" w:type="dxa"/>
            <w:bottom w:w="0" w:type="dxa"/>
            <w:right w:w="10" w:type="dxa"/>
          </w:tblCellMar>
        </w:tblPrEx>
        <w:trPr>
          <w:trHeight w:val="773"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color w:val="auto"/>
                <w:sz w:val="24"/>
              </w:rPr>
              <w:t>签收人：</w:t>
            </w:r>
          </w:p>
        </w:tc>
        <w:tc>
          <w:tcPr>
            <w:tcW w:w="12540" w:type="dxa"/>
            <w:gridSpan w:val="5"/>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sz w:val="22"/>
              </w:rPr>
            </w:pPr>
          </w:p>
        </w:tc>
      </w:tr>
      <w:tr>
        <w:tblPrEx>
          <w:tblCellMar>
            <w:top w:w="0" w:type="dxa"/>
            <w:left w:w="10" w:type="dxa"/>
            <w:bottom w:w="0" w:type="dxa"/>
            <w:right w:w="10" w:type="dxa"/>
          </w:tblCellMar>
        </w:tblPrEx>
        <w:trPr>
          <w:trHeight w:val="898" w:hRule="atLeast"/>
        </w:trPr>
        <w:tc>
          <w:tcPr>
            <w:tcW w:w="13958" w:type="dxa"/>
            <w:gridSpan w:val="6"/>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color w:val="auto"/>
              </w:rPr>
            </w:pPr>
            <w:r>
              <w:rPr>
                <w:rFonts w:ascii="宋体" w:hAnsi="宋体" w:eastAsia="宋体" w:cs="宋体"/>
                <w:color w:val="auto"/>
                <w:sz w:val="24"/>
              </w:rPr>
              <w:t>备注：本递交表一式两份，接收人签字后生效，由递交人和接收人各执一份。请以正楷字填写，各项目内容，“递交时间”、“联系人”、请在现场签收时填写。</w:t>
            </w:r>
          </w:p>
        </w:tc>
      </w:tr>
    </w:tbl>
    <w:p>
      <w:pPr>
        <w:keepNext/>
        <w:keepLines/>
        <w:spacing w:line="360" w:lineRule="auto"/>
        <w:jc w:val="center"/>
        <w:rPr>
          <w:rFonts w:ascii="Times New Roman" w:hAnsi="Times New Roman" w:eastAsia="Times New Roman" w:cs="Times New Roman"/>
          <w:b/>
          <w:color w:val="auto"/>
          <w:sz w:val="24"/>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629285"/>
      <w:showingPlcHdr/>
    </w:sdtPr>
    <w:sdtContent>
      <w:p>
        <w:pPr>
          <w:pStyle w:val="14"/>
          <w:jc w:val="center"/>
        </w:pPr>
        <w:r>
          <w:t xml:space="preserve">     </w:t>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414989"/>
    </w:sdtPr>
    <w:sdtEndPr>
      <w:rPr>
        <w:rFonts w:asciiTheme="minorEastAsia" w:hAnsiTheme="minorEastAsia"/>
        <w:b/>
        <w:bCs/>
      </w:rPr>
    </w:sdtEndPr>
    <w:sdtContent>
      <w:p>
        <w:pPr>
          <w:pStyle w:val="14"/>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rPr>
            <w:rFonts w:asciiTheme="minorEastAsia" w:hAnsiTheme="minorEastAsia"/>
            <w:b/>
            <w:bCs/>
            <w:lang w:val="zh-CN"/>
          </w:rPr>
          <w:t>38</w:t>
        </w:r>
        <w:r>
          <w:rPr>
            <w:rFonts w:asciiTheme="minorEastAsia" w:hAnsiTheme="minorEastAsia"/>
            <w:b/>
            <w:bCs/>
            <w:lang w:val="zh-CN"/>
          </w:rPr>
          <w:fldChar w:fldCharType="end"/>
        </w:r>
        <w:r>
          <w:rPr>
            <w:rFonts w:hint="eastAsia" w:asciiTheme="minorEastAsia" w:hAnsiTheme="minorEastAsia"/>
            <w:b/>
            <w:bCs/>
            <w:lang w:val="zh-CN"/>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sz w:val="16"/>
        <w:szCs w:val="16"/>
      </w:rPr>
    </w:pPr>
    <w:r>
      <w:rPr>
        <w:rFonts w:hint="eastAsia"/>
      </w:rPr>
      <w:drawing>
        <wp:inline distT="0" distB="0" distL="114300" distR="114300">
          <wp:extent cx="427990" cy="427990"/>
          <wp:effectExtent l="0" t="0" r="10160" b="10160"/>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427990" cy="427990"/>
                  </a:xfrm>
                  <a:prstGeom prst="rect">
                    <a:avLst/>
                  </a:prstGeom>
                </pic:spPr>
              </pic:pic>
            </a:graphicData>
          </a:graphic>
        </wp:inline>
      </w:drawing>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A7C43"/>
    <w:multiLevelType w:val="singleLevel"/>
    <w:tmpl w:val="1E1A7C43"/>
    <w:lvl w:ilvl="0" w:tentative="0">
      <w:start w:val="1"/>
      <w:numFmt w:val="chineseCounting"/>
      <w:suff w:val="nothing"/>
      <w:lvlText w:val="%1、"/>
      <w:lvlJc w:val="left"/>
      <w:rPr>
        <w:rFonts w:hint="eastAsia"/>
      </w:rPr>
    </w:lvl>
  </w:abstractNum>
  <w:abstractNum w:abstractNumId="1">
    <w:nsid w:val="1FC3E162"/>
    <w:multiLevelType w:val="singleLevel"/>
    <w:tmpl w:val="1FC3E162"/>
    <w:lvl w:ilvl="0" w:tentative="0">
      <w:start w:val="6"/>
      <w:numFmt w:val="chineseCounting"/>
      <w:suff w:val="nothing"/>
      <w:lvlText w:val="%1、"/>
      <w:lvlJc w:val="left"/>
      <w:rPr>
        <w:rFonts w:hint="eastAsia"/>
      </w:rPr>
    </w:lvl>
  </w:abstractNum>
  <w:abstractNum w:abstractNumId="2">
    <w:nsid w:val="56FAEFBE"/>
    <w:multiLevelType w:val="singleLevel"/>
    <w:tmpl w:val="56FAEFBE"/>
    <w:lvl w:ilvl="0" w:tentative="0">
      <w:start w:val="2"/>
      <w:numFmt w:val="decimal"/>
      <w:suff w:val="nothing"/>
      <w:lvlText w:val="%1、"/>
      <w:lvlJc w:val="left"/>
    </w:lvl>
  </w:abstractNum>
  <w:abstractNum w:abstractNumId="3">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3D16D2"/>
    <w:multiLevelType w:val="multilevel"/>
    <w:tmpl w:val="7F3D16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BC"/>
    <w:rsid w:val="00002A0C"/>
    <w:rsid w:val="00004AAB"/>
    <w:rsid w:val="00011292"/>
    <w:rsid w:val="00013733"/>
    <w:rsid w:val="0001641A"/>
    <w:rsid w:val="00016C7E"/>
    <w:rsid w:val="00024DB1"/>
    <w:rsid w:val="00033ECD"/>
    <w:rsid w:val="0006227F"/>
    <w:rsid w:val="00062A4E"/>
    <w:rsid w:val="00071CA5"/>
    <w:rsid w:val="000736E7"/>
    <w:rsid w:val="000738F6"/>
    <w:rsid w:val="000752D6"/>
    <w:rsid w:val="00075D2F"/>
    <w:rsid w:val="00093583"/>
    <w:rsid w:val="00097C33"/>
    <w:rsid w:val="000A29D2"/>
    <w:rsid w:val="000B0639"/>
    <w:rsid w:val="000C1472"/>
    <w:rsid w:val="000D07FD"/>
    <w:rsid w:val="000D5519"/>
    <w:rsid w:val="000D7FC6"/>
    <w:rsid w:val="000E552F"/>
    <w:rsid w:val="000F1006"/>
    <w:rsid w:val="000F41A4"/>
    <w:rsid w:val="000F4947"/>
    <w:rsid w:val="000F7F9C"/>
    <w:rsid w:val="001003A1"/>
    <w:rsid w:val="00101952"/>
    <w:rsid w:val="0010621A"/>
    <w:rsid w:val="0010657F"/>
    <w:rsid w:val="001105C5"/>
    <w:rsid w:val="001209DE"/>
    <w:rsid w:val="00124B3C"/>
    <w:rsid w:val="0012625A"/>
    <w:rsid w:val="00126D74"/>
    <w:rsid w:val="001368BC"/>
    <w:rsid w:val="0013716C"/>
    <w:rsid w:val="001405CB"/>
    <w:rsid w:val="00141ABD"/>
    <w:rsid w:val="0014490D"/>
    <w:rsid w:val="00173690"/>
    <w:rsid w:val="00173CAF"/>
    <w:rsid w:val="00184A2F"/>
    <w:rsid w:val="001867C0"/>
    <w:rsid w:val="00187840"/>
    <w:rsid w:val="00193E12"/>
    <w:rsid w:val="001A1C38"/>
    <w:rsid w:val="001C144E"/>
    <w:rsid w:val="001D4440"/>
    <w:rsid w:val="001D6ED2"/>
    <w:rsid w:val="001E39B8"/>
    <w:rsid w:val="001E4369"/>
    <w:rsid w:val="001E6F08"/>
    <w:rsid w:val="001E7DCB"/>
    <w:rsid w:val="001F4F09"/>
    <w:rsid w:val="001F7C31"/>
    <w:rsid w:val="00205E9A"/>
    <w:rsid w:val="0020712E"/>
    <w:rsid w:val="002131ED"/>
    <w:rsid w:val="00213CBF"/>
    <w:rsid w:val="00225745"/>
    <w:rsid w:val="00244227"/>
    <w:rsid w:val="002522F5"/>
    <w:rsid w:val="00252873"/>
    <w:rsid w:val="00256CDC"/>
    <w:rsid w:val="002611FB"/>
    <w:rsid w:val="00263FAA"/>
    <w:rsid w:val="00270115"/>
    <w:rsid w:val="0027329A"/>
    <w:rsid w:val="00283CDB"/>
    <w:rsid w:val="002A4B43"/>
    <w:rsid w:val="002B66A8"/>
    <w:rsid w:val="002B7900"/>
    <w:rsid w:val="002C1623"/>
    <w:rsid w:val="002C640A"/>
    <w:rsid w:val="002D37FB"/>
    <w:rsid w:val="002E40CE"/>
    <w:rsid w:val="002E496E"/>
    <w:rsid w:val="002F1688"/>
    <w:rsid w:val="0030485E"/>
    <w:rsid w:val="0030591F"/>
    <w:rsid w:val="003167B1"/>
    <w:rsid w:val="00325329"/>
    <w:rsid w:val="00330A30"/>
    <w:rsid w:val="00330AD9"/>
    <w:rsid w:val="00341157"/>
    <w:rsid w:val="00342AEC"/>
    <w:rsid w:val="003515C2"/>
    <w:rsid w:val="00371268"/>
    <w:rsid w:val="00373C8D"/>
    <w:rsid w:val="00376BDC"/>
    <w:rsid w:val="00385CF8"/>
    <w:rsid w:val="00391A83"/>
    <w:rsid w:val="003A5561"/>
    <w:rsid w:val="003B3391"/>
    <w:rsid w:val="003B553E"/>
    <w:rsid w:val="003B676C"/>
    <w:rsid w:val="003C1E9C"/>
    <w:rsid w:val="003C3670"/>
    <w:rsid w:val="003C3AF7"/>
    <w:rsid w:val="003C5E7C"/>
    <w:rsid w:val="003E6104"/>
    <w:rsid w:val="003E7F53"/>
    <w:rsid w:val="003F0BEE"/>
    <w:rsid w:val="003F0EF8"/>
    <w:rsid w:val="003F1D52"/>
    <w:rsid w:val="003F22C9"/>
    <w:rsid w:val="003F4159"/>
    <w:rsid w:val="004010DF"/>
    <w:rsid w:val="004016BA"/>
    <w:rsid w:val="004047E3"/>
    <w:rsid w:val="00407DDA"/>
    <w:rsid w:val="0041533F"/>
    <w:rsid w:val="004317CC"/>
    <w:rsid w:val="00440262"/>
    <w:rsid w:val="00440933"/>
    <w:rsid w:val="00464D43"/>
    <w:rsid w:val="004742D2"/>
    <w:rsid w:val="00486BD1"/>
    <w:rsid w:val="00487F6C"/>
    <w:rsid w:val="00490FFF"/>
    <w:rsid w:val="004A50F1"/>
    <w:rsid w:val="004C2BCB"/>
    <w:rsid w:val="004C5DF5"/>
    <w:rsid w:val="004D4438"/>
    <w:rsid w:val="004D4D7B"/>
    <w:rsid w:val="004D65D6"/>
    <w:rsid w:val="004E2287"/>
    <w:rsid w:val="004E4E8A"/>
    <w:rsid w:val="004F0B1E"/>
    <w:rsid w:val="004F220D"/>
    <w:rsid w:val="005033FD"/>
    <w:rsid w:val="00505015"/>
    <w:rsid w:val="00512562"/>
    <w:rsid w:val="00512C4C"/>
    <w:rsid w:val="005146B3"/>
    <w:rsid w:val="00521E14"/>
    <w:rsid w:val="00531E34"/>
    <w:rsid w:val="0053215C"/>
    <w:rsid w:val="0055448F"/>
    <w:rsid w:val="0055791C"/>
    <w:rsid w:val="00562E9E"/>
    <w:rsid w:val="00565C2B"/>
    <w:rsid w:val="005706A3"/>
    <w:rsid w:val="00573042"/>
    <w:rsid w:val="00575243"/>
    <w:rsid w:val="00580924"/>
    <w:rsid w:val="00581F54"/>
    <w:rsid w:val="005908B8"/>
    <w:rsid w:val="005A0056"/>
    <w:rsid w:val="005A5742"/>
    <w:rsid w:val="005B58F0"/>
    <w:rsid w:val="005C4683"/>
    <w:rsid w:val="005C64C8"/>
    <w:rsid w:val="005C6F6C"/>
    <w:rsid w:val="005F3D89"/>
    <w:rsid w:val="00613418"/>
    <w:rsid w:val="00615E0D"/>
    <w:rsid w:val="00620CC2"/>
    <w:rsid w:val="006312E4"/>
    <w:rsid w:val="00640C5E"/>
    <w:rsid w:val="00641730"/>
    <w:rsid w:val="00645FA0"/>
    <w:rsid w:val="00665157"/>
    <w:rsid w:val="0066599C"/>
    <w:rsid w:val="006733B4"/>
    <w:rsid w:val="00675A3E"/>
    <w:rsid w:val="00681C34"/>
    <w:rsid w:val="0068239A"/>
    <w:rsid w:val="00684065"/>
    <w:rsid w:val="00684986"/>
    <w:rsid w:val="006A6A3F"/>
    <w:rsid w:val="006B78DA"/>
    <w:rsid w:val="006D59AF"/>
    <w:rsid w:val="006E08A1"/>
    <w:rsid w:val="006F7EAB"/>
    <w:rsid w:val="00704D4B"/>
    <w:rsid w:val="00712472"/>
    <w:rsid w:val="00715D3E"/>
    <w:rsid w:val="007160EF"/>
    <w:rsid w:val="0073364B"/>
    <w:rsid w:val="007429A2"/>
    <w:rsid w:val="00766FF6"/>
    <w:rsid w:val="0077001D"/>
    <w:rsid w:val="007737C5"/>
    <w:rsid w:val="0077484C"/>
    <w:rsid w:val="007833C9"/>
    <w:rsid w:val="007A3962"/>
    <w:rsid w:val="007A4F60"/>
    <w:rsid w:val="007B4D53"/>
    <w:rsid w:val="007D4146"/>
    <w:rsid w:val="007D5CD5"/>
    <w:rsid w:val="007D6CCB"/>
    <w:rsid w:val="007E00BC"/>
    <w:rsid w:val="007E191B"/>
    <w:rsid w:val="007E5925"/>
    <w:rsid w:val="007F05CB"/>
    <w:rsid w:val="007F3823"/>
    <w:rsid w:val="007F4B39"/>
    <w:rsid w:val="007F54A2"/>
    <w:rsid w:val="008010C4"/>
    <w:rsid w:val="00801C22"/>
    <w:rsid w:val="00803CE6"/>
    <w:rsid w:val="00806ABE"/>
    <w:rsid w:val="00807024"/>
    <w:rsid w:val="00822061"/>
    <w:rsid w:val="008232FF"/>
    <w:rsid w:val="00823945"/>
    <w:rsid w:val="008262E7"/>
    <w:rsid w:val="00837A63"/>
    <w:rsid w:val="00847076"/>
    <w:rsid w:val="00862244"/>
    <w:rsid w:val="00862414"/>
    <w:rsid w:val="00864919"/>
    <w:rsid w:val="008725D9"/>
    <w:rsid w:val="00876D3D"/>
    <w:rsid w:val="00880B06"/>
    <w:rsid w:val="00882BF9"/>
    <w:rsid w:val="008A301D"/>
    <w:rsid w:val="008A42D7"/>
    <w:rsid w:val="008A5E0A"/>
    <w:rsid w:val="008C53BC"/>
    <w:rsid w:val="008D4BA2"/>
    <w:rsid w:val="008E2B72"/>
    <w:rsid w:val="00905CB5"/>
    <w:rsid w:val="00913E7A"/>
    <w:rsid w:val="00915C74"/>
    <w:rsid w:val="00922287"/>
    <w:rsid w:val="0092516D"/>
    <w:rsid w:val="00932F2D"/>
    <w:rsid w:val="00937FDF"/>
    <w:rsid w:val="00940C4B"/>
    <w:rsid w:val="00941FF7"/>
    <w:rsid w:val="00945BBF"/>
    <w:rsid w:val="00952782"/>
    <w:rsid w:val="009529B2"/>
    <w:rsid w:val="009546BF"/>
    <w:rsid w:val="00960DCD"/>
    <w:rsid w:val="00962CA2"/>
    <w:rsid w:val="009719C0"/>
    <w:rsid w:val="009815E1"/>
    <w:rsid w:val="00991B41"/>
    <w:rsid w:val="00995114"/>
    <w:rsid w:val="009B3E00"/>
    <w:rsid w:val="009C0A19"/>
    <w:rsid w:val="009C1F2A"/>
    <w:rsid w:val="009C41A6"/>
    <w:rsid w:val="009D3DBA"/>
    <w:rsid w:val="009F4107"/>
    <w:rsid w:val="009F5B31"/>
    <w:rsid w:val="00A1209D"/>
    <w:rsid w:val="00A12B3D"/>
    <w:rsid w:val="00A147FC"/>
    <w:rsid w:val="00A314F3"/>
    <w:rsid w:val="00A41543"/>
    <w:rsid w:val="00A42C00"/>
    <w:rsid w:val="00A4376C"/>
    <w:rsid w:val="00A52E31"/>
    <w:rsid w:val="00A56571"/>
    <w:rsid w:val="00A62CDB"/>
    <w:rsid w:val="00A719E5"/>
    <w:rsid w:val="00A722E8"/>
    <w:rsid w:val="00A7343C"/>
    <w:rsid w:val="00A80F4B"/>
    <w:rsid w:val="00A83A1D"/>
    <w:rsid w:val="00A84B16"/>
    <w:rsid w:val="00AB4E64"/>
    <w:rsid w:val="00AC2ADB"/>
    <w:rsid w:val="00AC6A12"/>
    <w:rsid w:val="00AC7835"/>
    <w:rsid w:val="00AD1ECE"/>
    <w:rsid w:val="00AD67A8"/>
    <w:rsid w:val="00AE1BB2"/>
    <w:rsid w:val="00AE3A1F"/>
    <w:rsid w:val="00AF7D33"/>
    <w:rsid w:val="00B0600A"/>
    <w:rsid w:val="00B1186D"/>
    <w:rsid w:val="00B12CCE"/>
    <w:rsid w:val="00B20711"/>
    <w:rsid w:val="00B40839"/>
    <w:rsid w:val="00B42695"/>
    <w:rsid w:val="00B532F5"/>
    <w:rsid w:val="00B701F3"/>
    <w:rsid w:val="00B70830"/>
    <w:rsid w:val="00B778D1"/>
    <w:rsid w:val="00B84AC5"/>
    <w:rsid w:val="00BA370D"/>
    <w:rsid w:val="00BB437F"/>
    <w:rsid w:val="00BC170D"/>
    <w:rsid w:val="00BD145C"/>
    <w:rsid w:val="00BE2AC3"/>
    <w:rsid w:val="00BE3772"/>
    <w:rsid w:val="00BF7DB0"/>
    <w:rsid w:val="00C01731"/>
    <w:rsid w:val="00C04500"/>
    <w:rsid w:val="00C07A57"/>
    <w:rsid w:val="00C10860"/>
    <w:rsid w:val="00C10EBB"/>
    <w:rsid w:val="00C137C2"/>
    <w:rsid w:val="00C26FBE"/>
    <w:rsid w:val="00C7129F"/>
    <w:rsid w:val="00C75F5E"/>
    <w:rsid w:val="00C76023"/>
    <w:rsid w:val="00C80DEB"/>
    <w:rsid w:val="00C80ECF"/>
    <w:rsid w:val="00C82317"/>
    <w:rsid w:val="00C85AAB"/>
    <w:rsid w:val="00C87DE2"/>
    <w:rsid w:val="00C91155"/>
    <w:rsid w:val="00C935C7"/>
    <w:rsid w:val="00CA799B"/>
    <w:rsid w:val="00CB4623"/>
    <w:rsid w:val="00CC1D4F"/>
    <w:rsid w:val="00CD6C72"/>
    <w:rsid w:val="00CE14BD"/>
    <w:rsid w:val="00CE451A"/>
    <w:rsid w:val="00CE4E05"/>
    <w:rsid w:val="00CE67A1"/>
    <w:rsid w:val="00D059BC"/>
    <w:rsid w:val="00D06755"/>
    <w:rsid w:val="00D16343"/>
    <w:rsid w:val="00D32886"/>
    <w:rsid w:val="00D330F7"/>
    <w:rsid w:val="00D33414"/>
    <w:rsid w:val="00D5075B"/>
    <w:rsid w:val="00D540E8"/>
    <w:rsid w:val="00D54DFC"/>
    <w:rsid w:val="00D72111"/>
    <w:rsid w:val="00D836B2"/>
    <w:rsid w:val="00D8388D"/>
    <w:rsid w:val="00D84A41"/>
    <w:rsid w:val="00D93866"/>
    <w:rsid w:val="00D93D2B"/>
    <w:rsid w:val="00DA4C12"/>
    <w:rsid w:val="00DA7816"/>
    <w:rsid w:val="00DB50E6"/>
    <w:rsid w:val="00DD78EE"/>
    <w:rsid w:val="00DE4554"/>
    <w:rsid w:val="00DF6615"/>
    <w:rsid w:val="00DF7A1B"/>
    <w:rsid w:val="00E016B7"/>
    <w:rsid w:val="00E1532E"/>
    <w:rsid w:val="00E35345"/>
    <w:rsid w:val="00E51180"/>
    <w:rsid w:val="00E56F36"/>
    <w:rsid w:val="00E651F4"/>
    <w:rsid w:val="00E663B8"/>
    <w:rsid w:val="00E719A0"/>
    <w:rsid w:val="00E7632C"/>
    <w:rsid w:val="00E81B73"/>
    <w:rsid w:val="00E8251F"/>
    <w:rsid w:val="00E87347"/>
    <w:rsid w:val="00EB1A4F"/>
    <w:rsid w:val="00EB4BC4"/>
    <w:rsid w:val="00EB5666"/>
    <w:rsid w:val="00EC2C49"/>
    <w:rsid w:val="00ED51F7"/>
    <w:rsid w:val="00EE31B4"/>
    <w:rsid w:val="00EF1C7D"/>
    <w:rsid w:val="00EF3DDB"/>
    <w:rsid w:val="00F1157E"/>
    <w:rsid w:val="00F12183"/>
    <w:rsid w:val="00F21C23"/>
    <w:rsid w:val="00F309EB"/>
    <w:rsid w:val="00F36422"/>
    <w:rsid w:val="00F370F7"/>
    <w:rsid w:val="00F37747"/>
    <w:rsid w:val="00F379E7"/>
    <w:rsid w:val="00F44D23"/>
    <w:rsid w:val="00F5104B"/>
    <w:rsid w:val="00F558B6"/>
    <w:rsid w:val="00F57761"/>
    <w:rsid w:val="00F67F58"/>
    <w:rsid w:val="00F80100"/>
    <w:rsid w:val="00F82362"/>
    <w:rsid w:val="00F86396"/>
    <w:rsid w:val="00F86920"/>
    <w:rsid w:val="00F86AF9"/>
    <w:rsid w:val="00FA24D9"/>
    <w:rsid w:val="00FA6745"/>
    <w:rsid w:val="00FB727B"/>
    <w:rsid w:val="00FB79E1"/>
    <w:rsid w:val="00FC4211"/>
    <w:rsid w:val="00FC53F8"/>
    <w:rsid w:val="00FD4093"/>
    <w:rsid w:val="00FD429F"/>
    <w:rsid w:val="00FE1246"/>
    <w:rsid w:val="00FE1D3E"/>
    <w:rsid w:val="05542851"/>
    <w:rsid w:val="08467869"/>
    <w:rsid w:val="085B3E17"/>
    <w:rsid w:val="09B61229"/>
    <w:rsid w:val="0A797252"/>
    <w:rsid w:val="0C0F5B99"/>
    <w:rsid w:val="0CCE7C56"/>
    <w:rsid w:val="0D1A44CC"/>
    <w:rsid w:val="0D3A5A37"/>
    <w:rsid w:val="0E2945A7"/>
    <w:rsid w:val="101912FD"/>
    <w:rsid w:val="12DD686E"/>
    <w:rsid w:val="15303EDC"/>
    <w:rsid w:val="159F277F"/>
    <w:rsid w:val="172272E9"/>
    <w:rsid w:val="17B50D2A"/>
    <w:rsid w:val="1C9E68A1"/>
    <w:rsid w:val="1CA31112"/>
    <w:rsid w:val="206E5E16"/>
    <w:rsid w:val="22230F15"/>
    <w:rsid w:val="241362F0"/>
    <w:rsid w:val="26E95E27"/>
    <w:rsid w:val="2BDD02B4"/>
    <w:rsid w:val="2C8F6D56"/>
    <w:rsid w:val="2E570437"/>
    <w:rsid w:val="2EB63029"/>
    <w:rsid w:val="2F392A40"/>
    <w:rsid w:val="2FF373FB"/>
    <w:rsid w:val="31B91B44"/>
    <w:rsid w:val="31E43583"/>
    <w:rsid w:val="32A74071"/>
    <w:rsid w:val="346804F6"/>
    <w:rsid w:val="39000741"/>
    <w:rsid w:val="3BAC78BD"/>
    <w:rsid w:val="3DEF40D0"/>
    <w:rsid w:val="3E8B29DF"/>
    <w:rsid w:val="3EE406BB"/>
    <w:rsid w:val="3F767FC2"/>
    <w:rsid w:val="41263489"/>
    <w:rsid w:val="455E1D85"/>
    <w:rsid w:val="4BAC45CF"/>
    <w:rsid w:val="529A362A"/>
    <w:rsid w:val="536129AF"/>
    <w:rsid w:val="59167285"/>
    <w:rsid w:val="5A42058A"/>
    <w:rsid w:val="5BB83D2C"/>
    <w:rsid w:val="60F60E2D"/>
    <w:rsid w:val="61EF118E"/>
    <w:rsid w:val="65754FED"/>
    <w:rsid w:val="66A43168"/>
    <w:rsid w:val="67412A0B"/>
    <w:rsid w:val="69440401"/>
    <w:rsid w:val="6BC604C0"/>
    <w:rsid w:val="6C985B10"/>
    <w:rsid w:val="6F085F6C"/>
    <w:rsid w:val="6FA40D24"/>
    <w:rsid w:val="745A256D"/>
    <w:rsid w:val="74EB625C"/>
    <w:rsid w:val="76786537"/>
    <w:rsid w:val="76FC64FF"/>
    <w:rsid w:val="791A4728"/>
    <w:rsid w:val="79C37870"/>
    <w:rsid w:val="7DB65260"/>
    <w:rsid w:val="7DEC4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4">
    <w:name w:val="heading 3"/>
    <w:basedOn w:val="1"/>
    <w:next w:val="1"/>
    <w:link w:val="3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9"/>
    <w:semiHidden/>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32"/>
    <w:semiHidden/>
    <w:unhideWhenUsed/>
    <w:qFormat/>
    <w:uiPriority w:val="99"/>
    <w:rPr>
      <w:rFonts w:ascii="宋体" w:eastAsia="宋体"/>
      <w:sz w:val="18"/>
      <w:szCs w:val="18"/>
    </w:rPr>
  </w:style>
  <w:style w:type="paragraph" w:styleId="8">
    <w:name w:val="annotation text"/>
    <w:basedOn w:val="1"/>
    <w:link w:val="25"/>
    <w:semiHidden/>
    <w:unhideWhenUsed/>
    <w:qFormat/>
    <w:uiPriority w:val="99"/>
    <w:pPr>
      <w:jc w:val="left"/>
    </w:pPr>
  </w:style>
  <w:style w:type="paragraph" w:styleId="9">
    <w:name w:val="Body Text"/>
    <w:basedOn w:val="1"/>
    <w:link w:val="36"/>
    <w:semiHidden/>
    <w:unhideWhenUsed/>
    <w:qFormat/>
    <w:uiPriority w:val="99"/>
    <w:pPr>
      <w:spacing w:after="120"/>
    </w:pPr>
  </w:style>
  <w:style w:type="paragraph" w:styleId="10">
    <w:name w:val="Body Text Indent"/>
    <w:basedOn w:val="1"/>
    <w:link w:val="35"/>
    <w:qFormat/>
    <w:uiPriority w:val="0"/>
    <w:pPr>
      <w:autoSpaceDE w:val="0"/>
      <w:autoSpaceDN w:val="0"/>
      <w:adjustRightInd w:val="0"/>
      <w:spacing w:line="360" w:lineRule="auto"/>
      <w:ind w:firstLine="540" w:firstLineChars="180"/>
    </w:pPr>
    <w:rPr>
      <w:sz w:val="30"/>
      <w:szCs w:val="24"/>
    </w:rPr>
  </w:style>
  <w:style w:type="paragraph" w:styleId="11">
    <w:name w:val="Plain Text"/>
    <w:basedOn w:val="1"/>
    <w:link w:val="26"/>
    <w:qFormat/>
    <w:uiPriority w:val="99"/>
    <w:pPr>
      <w:autoSpaceDE w:val="0"/>
      <w:autoSpaceDN w:val="0"/>
      <w:adjustRightInd w:val="0"/>
    </w:pPr>
    <w:rPr>
      <w:rFonts w:hint="eastAsia" w:hAnsi="Tms Rmn"/>
    </w:rPr>
  </w:style>
  <w:style w:type="paragraph" w:styleId="12">
    <w:name w:val="Date"/>
    <w:basedOn w:val="1"/>
    <w:next w:val="1"/>
    <w:link w:val="40"/>
    <w:semiHidden/>
    <w:unhideWhenUsed/>
    <w:qFormat/>
    <w:uiPriority w:val="99"/>
    <w:pPr>
      <w:ind w:left="100" w:leftChars="2500"/>
    </w:pPr>
  </w:style>
  <w:style w:type="paragraph" w:styleId="13">
    <w:name w:val="Balloon Text"/>
    <w:basedOn w:val="1"/>
    <w:link w:val="27"/>
    <w:semiHidden/>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basedOn w:val="1"/>
    <w:next w:val="1"/>
    <w:link w:val="42"/>
    <w:qFormat/>
    <w:uiPriority w:val="10"/>
    <w:pPr>
      <w:spacing w:before="240" w:after="60"/>
      <w:jc w:val="center"/>
      <w:outlineLvl w:val="0"/>
    </w:pPr>
    <w:rPr>
      <w:rFonts w:eastAsia="宋体" w:asciiTheme="majorHAnsi" w:hAnsiTheme="majorHAnsi" w:cstheme="majorBidi"/>
      <w:b/>
      <w:bCs/>
      <w:sz w:val="32"/>
      <w:szCs w:val="32"/>
    </w:rPr>
  </w:style>
  <w:style w:type="paragraph" w:styleId="19">
    <w:name w:val="annotation subject"/>
    <w:basedOn w:val="8"/>
    <w:next w:val="8"/>
    <w:link w:val="30"/>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unhideWhenUsed/>
    <w:qFormat/>
    <w:uiPriority w:val="0"/>
    <w:rPr>
      <w:sz w:val="21"/>
      <w:szCs w:val="21"/>
    </w:rPr>
  </w:style>
  <w:style w:type="character" w:customStyle="1" w:styleId="25">
    <w:name w:val="批注文字 字符"/>
    <w:basedOn w:val="22"/>
    <w:link w:val="8"/>
    <w:semiHidden/>
    <w:qFormat/>
    <w:uiPriority w:val="99"/>
  </w:style>
  <w:style w:type="character" w:customStyle="1" w:styleId="26">
    <w:name w:val="纯文本 字符"/>
    <w:basedOn w:val="22"/>
    <w:link w:val="11"/>
    <w:qFormat/>
    <w:uiPriority w:val="99"/>
    <w:rPr>
      <w:rFonts w:hAnsi="Tms Rmn"/>
      <w:kern w:val="2"/>
      <w:sz w:val="21"/>
      <w:szCs w:val="22"/>
    </w:rPr>
  </w:style>
  <w:style w:type="character" w:customStyle="1" w:styleId="27">
    <w:name w:val="批注框文本 字符"/>
    <w:basedOn w:val="22"/>
    <w:link w:val="13"/>
    <w:semiHidden/>
    <w:qFormat/>
    <w:uiPriority w:val="99"/>
    <w:rPr>
      <w:sz w:val="18"/>
      <w:szCs w:val="18"/>
    </w:rPr>
  </w:style>
  <w:style w:type="character" w:customStyle="1" w:styleId="28">
    <w:name w:val="页脚 字符"/>
    <w:basedOn w:val="22"/>
    <w:link w:val="14"/>
    <w:qFormat/>
    <w:uiPriority w:val="99"/>
    <w:rPr>
      <w:sz w:val="18"/>
      <w:szCs w:val="18"/>
    </w:rPr>
  </w:style>
  <w:style w:type="character" w:customStyle="1" w:styleId="29">
    <w:name w:val="页眉 字符"/>
    <w:basedOn w:val="22"/>
    <w:link w:val="15"/>
    <w:qFormat/>
    <w:uiPriority w:val="99"/>
    <w:rPr>
      <w:sz w:val="18"/>
      <w:szCs w:val="18"/>
    </w:rPr>
  </w:style>
  <w:style w:type="character" w:customStyle="1" w:styleId="30">
    <w:name w:val="批注主题 字符"/>
    <w:basedOn w:val="25"/>
    <w:link w:val="19"/>
    <w:semiHidden/>
    <w:qFormat/>
    <w:uiPriority w:val="99"/>
    <w:rPr>
      <w:b/>
      <w:bCs/>
    </w:rPr>
  </w:style>
  <w:style w:type="paragraph" w:styleId="31">
    <w:name w:val="List Paragraph"/>
    <w:basedOn w:val="1"/>
    <w:qFormat/>
    <w:uiPriority w:val="34"/>
    <w:pPr>
      <w:ind w:firstLine="420" w:firstLineChars="200"/>
    </w:pPr>
  </w:style>
  <w:style w:type="character" w:customStyle="1" w:styleId="32">
    <w:name w:val="文档结构图 字符"/>
    <w:basedOn w:val="22"/>
    <w:link w:val="7"/>
    <w:semiHidden/>
    <w:qFormat/>
    <w:uiPriority w:val="99"/>
    <w:rPr>
      <w:rFonts w:ascii="宋体" w:eastAsia="宋体"/>
      <w:kern w:val="2"/>
      <w:sz w:val="18"/>
      <w:szCs w:val="18"/>
    </w:r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标题 2 字符"/>
    <w:basedOn w:val="22"/>
    <w:link w:val="3"/>
    <w:qFormat/>
    <w:uiPriority w:val="0"/>
    <w:rPr>
      <w:rFonts w:hAnsi="宋体" w:cs="Arial"/>
      <w:b/>
      <w:bCs/>
      <w:iCs/>
      <w:kern w:val="2"/>
      <w:sz w:val="28"/>
      <w:szCs w:val="28"/>
    </w:rPr>
  </w:style>
  <w:style w:type="character" w:customStyle="1" w:styleId="35">
    <w:name w:val="正文文本缩进 字符"/>
    <w:basedOn w:val="22"/>
    <w:link w:val="10"/>
    <w:qFormat/>
    <w:uiPriority w:val="0"/>
    <w:rPr>
      <w:kern w:val="2"/>
      <w:sz w:val="30"/>
      <w:szCs w:val="24"/>
    </w:rPr>
  </w:style>
  <w:style w:type="character" w:customStyle="1" w:styleId="36">
    <w:name w:val="正文文本 字符"/>
    <w:basedOn w:val="22"/>
    <w:link w:val="9"/>
    <w:semiHidden/>
    <w:qFormat/>
    <w:uiPriority w:val="99"/>
    <w:rPr>
      <w:rFonts w:asciiTheme="minorHAnsi" w:hAnsiTheme="minorHAnsi" w:eastAsiaTheme="minorEastAsia" w:cstheme="minorBidi"/>
      <w:kern w:val="2"/>
      <w:sz w:val="21"/>
      <w:szCs w:val="22"/>
    </w:rPr>
  </w:style>
  <w:style w:type="character" w:customStyle="1" w:styleId="37">
    <w:name w:val="标题 1 字符"/>
    <w:basedOn w:val="22"/>
    <w:link w:val="2"/>
    <w:qFormat/>
    <w:uiPriority w:val="9"/>
    <w:rPr>
      <w:rFonts w:asciiTheme="minorHAnsi" w:hAnsiTheme="minorHAnsi" w:eastAsiaTheme="minorEastAsia" w:cstheme="minorBidi"/>
      <w:b/>
      <w:bCs/>
      <w:kern w:val="44"/>
      <w:sz w:val="44"/>
      <w:szCs w:val="44"/>
    </w:rPr>
  </w:style>
  <w:style w:type="character" w:customStyle="1" w:styleId="38">
    <w:name w:val="标题 3 字符"/>
    <w:basedOn w:val="22"/>
    <w:link w:val="4"/>
    <w:qFormat/>
    <w:uiPriority w:val="9"/>
    <w:rPr>
      <w:rFonts w:asciiTheme="minorHAnsi" w:hAnsiTheme="minorHAnsi" w:eastAsiaTheme="minorEastAsia" w:cstheme="minorBidi"/>
      <w:b/>
      <w:bCs/>
      <w:kern w:val="2"/>
      <w:sz w:val="32"/>
      <w:szCs w:val="32"/>
    </w:rPr>
  </w:style>
  <w:style w:type="character" w:customStyle="1" w:styleId="39">
    <w:name w:val="标题 5 字符"/>
    <w:basedOn w:val="22"/>
    <w:link w:val="6"/>
    <w:semiHidden/>
    <w:qFormat/>
    <w:uiPriority w:val="9"/>
    <w:rPr>
      <w:rFonts w:asciiTheme="minorHAnsi" w:hAnsiTheme="minorHAnsi" w:eastAsiaTheme="minorEastAsia" w:cstheme="minorBidi"/>
      <w:b/>
      <w:bCs/>
      <w:kern w:val="2"/>
      <w:sz w:val="28"/>
      <w:szCs w:val="28"/>
    </w:rPr>
  </w:style>
  <w:style w:type="character" w:customStyle="1" w:styleId="40">
    <w:name w:val="日期 字符"/>
    <w:basedOn w:val="22"/>
    <w:link w:val="12"/>
    <w:semiHidden/>
    <w:qFormat/>
    <w:uiPriority w:val="99"/>
    <w:rPr>
      <w:rFonts w:asciiTheme="minorHAnsi" w:hAnsiTheme="minorHAnsi" w:eastAsiaTheme="minorEastAsia" w:cstheme="minorBidi"/>
      <w:kern w:val="2"/>
      <w:sz w:val="21"/>
      <w:szCs w:val="22"/>
    </w:rPr>
  </w:style>
  <w:style w:type="paragraph" w:customStyle="1" w:styleId="41">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2">
    <w:name w:val="标题 字符"/>
    <w:basedOn w:val="22"/>
    <w:link w:val="18"/>
    <w:qFormat/>
    <w:uiPriority w:val="10"/>
    <w:rPr>
      <w:rFonts w:asciiTheme="majorHAnsi" w:hAnsiTheme="majorHAnsi" w:cstheme="majorBidi"/>
      <w:b/>
      <w:bCs/>
      <w:kern w:val="2"/>
      <w:sz w:val="32"/>
      <w:szCs w:val="32"/>
    </w:rPr>
  </w:style>
  <w:style w:type="character" w:customStyle="1" w:styleId="43">
    <w:name w:val="标题 4 字符"/>
    <w:basedOn w:val="22"/>
    <w:link w:val="5"/>
    <w:qFormat/>
    <w:uiPriority w:val="9"/>
    <w:rPr>
      <w:rFonts w:asciiTheme="majorHAnsi" w:hAnsiTheme="majorHAnsi" w:eastAsiaTheme="majorEastAsia" w:cstheme="majorBidi"/>
      <w:b/>
      <w:bCs/>
      <w:kern w:val="2"/>
      <w:sz w:val="28"/>
      <w:szCs w:val="28"/>
    </w:rPr>
  </w:style>
  <w:style w:type="paragraph" w:customStyle="1" w:styleId="44">
    <w:name w:val="列出段落2"/>
    <w:basedOn w:val="1"/>
    <w:qFormat/>
    <w:uiPriority w:val="99"/>
    <w:pPr>
      <w:ind w:firstLine="420" w:firstLineChars="200"/>
    </w:pPr>
  </w:style>
  <w:style w:type="paragraph" w:customStyle="1" w:styleId="45">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3.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5.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6.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Props1.xml><?xml version="1.0" encoding="utf-8"?>
<ds:datastoreItem xmlns:ds="http://schemas.openxmlformats.org/officeDocument/2006/customXml" ds:itemID="{B86E83BB-9477-46F9-8716-7461325FDE14}">
  <ds:schemaRefs/>
</ds:datastoreItem>
</file>

<file path=customXml/itemProps2.xml><?xml version="1.0" encoding="utf-8"?>
<ds:datastoreItem xmlns:ds="http://schemas.openxmlformats.org/officeDocument/2006/customXml" ds:itemID="{0D29DEB7-0AB0-43CE-9891-F7E7FF651146}">
  <ds:schemaRefs/>
</ds:datastoreItem>
</file>

<file path=customXml/itemProps3.xml><?xml version="1.0" encoding="utf-8"?>
<ds:datastoreItem xmlns:ds="http://schemas.openxmlformats.org/officeDocument/2006/customXml" ds:itemID="{9A171ECC-DCE4-4329-8E23-829DC1EC9571}">
  <ds:schemaRefs/>
</ds:datastoreItem>
</file>

<file path=customXml/itemProps4.xml><?xml version="1.0" encoding="utf-8"?>
<ds:datastoreItem xmlns:ds="http://schemas.openxmlformats.org/officeDocument/2006/customXml" ds:itemID="{40B5D416-2B2A-41C8-86BF-C2EAF1BC8D57}">
  <ds:schemaRefs/>
</ds:datastoreItem>
</file>

<file path=customXml/itemProps5.xml><?xml version="1.0" encoding="utf-8"?>
<ds:datastoreItem xmlns:ds="http://schemas.openxmlformats.org/officeDocument/2006/customXml" ds:itemID="{66A9DA44-677C-4C79-8769-DC1F1F71ED17}">
  <ds:schemaRefs/>
</ds:datastoreItem>
</file>

<file path=customXml/itemProps6.xml><?xml version="1.0" encoding="utf-8"?>
<ds:datastoreItem xmlns:ds="http://schemas.openxmlformats.org/officeDocument/2006/customXml" ds:itemID="{DFA7DC2B-A850-4E12-9B4E-B1F7082CCF40}">
  <ds:schemaRefs/>
</ds:datastoreItem>
</file>

<file path=docProps/app.xml><?xml version="1.0" encoding="utf-8"?>
<Properties xmlns="http://schemas.openxmlformats.org/officeDocument/2006/extended-properties" xmlns:vt="http://schemas.openxmlformats.org/officeDocument/2006/docPropsVTypes">
  <Template>Normal</Template>
  <Company>懒人工作室</Company>
  <Pages>23</Pages>
  <Words>1198</Words>
  <Characters>6830</Characters>
  <Lines>56</Lines>
  <Paragraphs>16</Paragraphs>
  <TotalTime>14</TotalTime>
  <ScaleCrop>false</ScaleCrop>
  <LinksUpToDate>false</LinksUpToDate>
  <CharactersWithSpaces>8012</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2021-04-06T08:11:00Z</dcterms:created>
  <dc:creator>文星</dc:creator>
  <cp:lastModifiedBy>Lenovo</cp:lastModifiedBy>
  <dcterms:modified xsi:type="dcterms:W3CDTF">2022-11-08T08:19:27Z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CDA91259A28C48048DA1C7818208CE4D</vt:lpwstr>
  </property>
</Properties>
</file>